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05" w:type="dxa"/>
        <w:tblInd w:w="-266" w:type="dxa"/>
        <w:tblLook w:val="0000" w:firstRow="0" w:lastRow="0" w:firstColumn="0" w:lastColumn="0" w:noHBand="0" w:noVBand="0"/>
      </w:tblPr>
      <w:tblGrid>
        <w:gridCol w:w="3668"/>
        <w:gridCol w:w="6237"/>
      </w:tblGrid>
      <w:tr w:rsidR="00024C9E" w:rsidRPr="00024C9E" w14:paraId="08D65F5E" w14:textId="77777777" w:rsidTr="006C3F47">
        <w:trPr>
          <w:trHeight w:val="301"/>
        </w:trPr>
        <w:tc>
          <w:tcPr>
            <w:tcW w:w="3668" w:type="dxa"/>
          </w:tcPr>
          <w:p w14:paraId="36D2B988" w14:textId="0E31C030" w:rsidR="008C12D8" w:rsidRPr="00024C9E" w:rsidRDefault="00735123" w:rsidP="009C2399">
            <w:pPr>
              <w:jc w:val="center"/>
              <w:rPr>
                <w:sz w:val="26"/>
              </w:rPr>
            </w:pPr>
            <w:r>
              <w:rPr>
                <w:sz w:val="26"/>
              </w:rPr>
              <w:t xml:space="preserve">ỦY BAN NHÂN DÂN </w:t>
            </w:r>
          </w:p>
        </w:tc>
        <w:tc>
          <w:tcPr>
            <w:tcW w:w="6237" w:type="dxa"/>
          </w:tcPr>
          <w:p w14:paraId="4D2468D4" w14:textId="77777777" w:rsidR="008C12D8" w:rsidRPr="00024C9E" w:rsidRDefault="008C12D8" w:rsidP="009C2399">
            <w:pPr>
              <w:jc w:val="center"/>
              <w:rPr>
                <w:b/>
                <w:sz w:val="26"/>
              </w:rPr>
            </w:pPr>
            <w:r w:rsidRPr="00024C9E">
              <w:rPr>
                <w:b/>
                <w:sz w:val="26"/>
              </w:rPr>
              <w:t xml:space="preserve">CỘNG HÒA XÃ HỘI CHỦ NGHĨA VIỆT </w:t>
            </w:r>
            <w:smartTag w:uri="urn:schemas-microsoft-com:office:smarttags" w:element="country-region">
              <w:smartTag w:uri="urn:schemas-microsoft-com:office:smarttags" w:element="place">
                <w:r w:rsidRPr="00024C9E">
                  <w:rPr>
                    <w:b/>
                    <w:sz w:val="26"/>
                  </w:rPr>
                  <w:t>NAM</w:t>
                </w:r>
              </w:smartTag>
            </w:smartTag>
          </w:p>
        </w:tc>
      </w:tr>
      <w:tr w:rsidR="00024C9E" w:rsidRPr="00024C9E" w14:paraId="3B49EA92" w14:textId="77777777" w:rsidTr="006C3F47">
        <w:trPr>
          <w:trHeight w:val="588"/>
        </w:trPr>
        <w:tc>
          <w:tcPr>
            <w:tcW w:w="3668" w:type="dxa"/>
          </w:tcPr>
          <w:p w14:paraId="23153E2A" w14:textId="02786BB4" w:rsidR="008C12D8" w:rsidRPr="00024C9E" w:rsidRDefault="00735123" w:rsidP="009C2399">
            <w:pPr>
              <w:jc w:val="center"/>
              <w:rPr>
                <w:b/>
              </w:rPr>
            </w:pPr>
            <w:r>
              <w:rPr>
                <w:b/>
              </w:rPr>
              <w:t>TỈNH TÂY NINH</w:t>
            </w:r>
          </w:p>
          <w:p w14:paraId="00FEA0C3" w14:textId="77777777" w:rsidR="008C12D8" w:rsidRPr="00024C9E" w:rsidRDefault="008C12D8" w:rsidP="009C2399">
            <w:pPr>
              <w:jc w:val="center"/>
              <w:rPr>
                <w:b/>
                <w:vertAlign w:val="superscript"/>
              </w:rPr>
            </w:pPr>
            <w:r w:rsidRPr="00024C9E">
              <w:rPr>
                <w:b/>
                <w:vertAlign w:val="superscript"/>
              </w:rPr>
              <w:t>___</w:t>
            </w:r>
            <w:r w:rsidR="009B4D49" w:rsidRPr="00024C9E">
              <w:rPr>
                <w:b/>
                <w:vertAlign w:val="superscript"/>
              </w:rPr>
              <w:t>___</w:t>
            </w:r>
            <w:r w:rsidRPr="00024C9E">
              <w:rPr>
                <w:b/>
                <w:vertAlign w:val="superscript"/>
              </w:rPr>
              <w:t>________</w:t>
            </w:r>
          </w:p>
        </w:tc>
        <w:tc>
          <w:tcPr>
            <w:tcW w:w="6237" w:type="dxa"/>
          </w:tcPr>
          <w:p w14:paraId="436A019A" w14:textId="77777777" w:rsidR="008C12D8" w:rsidRPr="00024C9E" w:rsidRDefault="008C12D8" w:rsidP="009C2399">
            <w:pPr>
              <w:jc w:val="center"/>
              <w:rPr>
                <w:b/>
              </w:rPr>
            </w:pPr>
            <w:r w:rsidRPr="00024C9E">
              <w:rPr>
                <w:rFonts w:hint="eastAsia"/>
                <w:b/>
              </w:rPr>
              <w:t>Đ</w:t>
            </w:r>
            <w:r w:rsidRPr="00024C9E">
              <w:rPr>
                <w:b/>
              </w:rPr>
              <w:t>ộc lập - Tự do - Hạnh phúc</w:t>
            </w:r>
          </w:p>
          <w:p w14:paraId="54CC4397" w14:textId="4E177466" w:rsidR="008C12D8" w:rsidRPr="00024C9E" w:rsidRDefault="00CC2A22" w:rsidP="009C2399">
            <w:pPr>
              <w:jc w:val="center"/>
              <w:rPr>
                <w:b/>
                <w:vertAlign w:val="superscript"/>
              </w:rPr>
            </w:pPr>
            <w:r w:rsidRPr="00024C9E">
              <w:rPr>
                <w:b/>
                <w:vertAlign w:val="superscript"/>
              </w:rPr>
              <w:t>_______</w:t>
            </w:r>
            <w:r w:rsidR="008C12D8" w:rsidRPr="00024C9E">
              <w:rPr>
                <w:b/>
                <w:vertAlign w:val="superscript"/>
              </w:rPr>
              <w:t>_____</w:t>
            </w:r>
            <w:r w:rsidR="009B4D49" w:rsidRPr="00024C9E">
              <w:rPr>
                <w:b/>
                <w:vertAlign w:val="superscript"/>
              </w:rPr>
              <w:t>________</w:t>
            </w:r>
            <w:r w:rsidR="009C2399" w:rsidRPr="00024C9E">
              <w:rPr>
                <w:b/>
                <w:vertAlign w:val="superscript"/>
              </w:rPr>
              <w:t>__</w:t>
            </w:r>
            <w:bookmarkStart w:id="0" w:name="_GoBack"/>
            <w:bookmarkEnd w:id="0"/>
            <w:r w:rsidR="009C2399" w:rsidRPr="00024C9E">
              <w:rPr>
                <w:b/>
                <w:vertAlign w:val="superscript"/>
              </w:rPr>
              <w:t>__</w:t>
            </w:r>
            <w:r w:rsidR="009B4D49" w:rsidRPr="00024C9E">
              <w:rPr>
                <w:b/>
                <w:vertAlign w:val="superscript"/>
              </w:rPr>
              <w:t>__</w:t>
            </w:r>
            <w:r w:rsidR="008C12D8" w:rsidRPr="00024C9E">
              <w:rPr>
                <w:b/>
                <w:vertAlign w:val="superscript"/>
              </w:rPr>
              <w:t>___________</w:t>
            </w:r>
          </w:p>
        </w:tc>
      </w:tr>
      <w:tr w:rsidR="00024C9E" w:rsidRPr="00024C9E" w14:paraId="1F1F6766" w14:textId="77777777" w:rsidTr="006C3F47">
        <w:trPr>
          <w:trHeight w:val="91"/>
        </w:trPr>
        <w:tc>
          <w:tcPr>
            <w:tcW w:w="3668" w:type="dxa"/>
          </w:tcPr>
          <w:p w14:paraId="1DB8C067" w14:textId="5AD6A83E" w:rsidR="008C12D8" w:rsidRPr="00024C9E" w:rsidRDefault="008C12D8" w:rsidP="00D72521">
            <w:pPr>
              <w:jc w:val="center"/>
              <w:rPr>
                <w:sz w:val="26"/>
              </w:rPr>
            </w:pPr>
            <w:r w:rsidRPr="00024C9E">
              <w:rPr>
                <w:sz w:val="26"/>
              </w:rPr>
              <w:t xml:space="preserve">Số: </w:t>
            </w:r>
            <w:r w:rsidR="00A476F0">
              <w:rPr>
                <w:sz w:val="26"/>
              </w:rPr>
              <w:t xml:space="preserve">      </w:t>
            </w:r>
            <w:r w:rsidRPr="00024C9E">
              <w:rPr>
                <w:sz w:val="26"/>
              </w:rPr>
              <w:t>/</w:t>
            </w:r>
            <w:r w:rsidR="00720A47" w:rsidRPr="00024C9E">
              <w:rPr>
                <w:sz w:val="26"/>
              </w:rPr>
              <w:t>TTr-</w:t>
            </w:r>
            <w:r w:rsidR="00735123">
              <w:rPr>
                <w:sz w:val="26"/>
              </w:rPr>
              <w:t>UBND</w:t>
            </w:r>
          </w:p>
        </w:tc>
        <w:tc>
          <w:tcPr>
            <w:tcW w:w="6237" w:type="dxa"/>
          </w:tcPr>
          <w:p w14:paraId="53B9EF55" w14:textId="197D0003" w:rsidR="008C12D8" w:rsidRPr="00024C9E" w:rsidRDefault="00EB4072" w:rsidP="00614594">
            <w:pPr>
              <w:jc w:val="center"/>
              <w:rPr>
                <w:i/>
                <w:sz w:val="26"/>
              </w:rPr>
            </w:pPr>
            <w:r>
              <w:rPr>
                <w:i/>
                <w:sz w:val="26"/>
              </w:rPr>
              <w:t>Tây Ninh</w:t>
            </w:r>
            <w:r w:rsidR="008C12D8" w:rsidRPr="00024C9E">
              <w:rPr>
                <w:i/>
                <w:sz w:val="26"/>
              </w:rPr>
              <w:t xml:space="preserve">,  ngày  </w:t>
            </w:r>
            <w:r>
              <w:rPr>
                <w:i/>
                <w:sz w:val="26"/>
              </w:rPr>
              <w:t xml:space="preserve"> </w:t>
            </w:r>
            <w:r w:rsidR="00D87DC8" w:rsidRPr="00024C9E">
              <w:rPr>
                <w:i/>
                <w:sz w:val="26"/>
              </w:rPr>
              <w:t xml:space="preserve"> </w:t>
            </w:r>
            <w:r w:rsidR="008C12D8" w:rsidRPr="00024C9E">
              <w:rPr>
                <w:i/>
                <w:sz w:val="26"/>
              </w:rPr>
              <w:t xml:space="preserve"> tháng  </w:t>
            </w:r>
            <w:r>
              <w:rPr>
                <w:i/>
                <w:sz w:val="26"/>
              </w:rPr>
              <w:t xml:space="preserve"> </w:t>
            </w:r>
            <w:r w:rsidR="00614594" w:rsidRPr="00024C9E">
              <w:rPr>
                <w:i/>
                <w:sz w:val="26"/>
              </w:rPr>
              <w:t xml:space="preserve"> </w:t>
            </w:r>
            <w:r w:rsidR="008C12D8" w:rsidRPr="00024C9E">
              <w:rPr>
                <w:i/>
                <w:sz w:val="26"/>
              </w:rPr>
              <w:t xml:space="preserve"> </w:t>
            </w:r>
            <w:r w:rsidR="00D87DC8" w:rsidRPr="00024C9E">
              <w:rPr>
                <w:i/>
                <w:sz w:val="26"/>
              </w:rPr>
              <w:t xml:space="preserve"> </w:t>
            </w:r>
            <w:r w:rsidR="008C12D8" w:rsidRPr="00024C9E">
              <w:rPr>
                <w:i/>
                <w:sz w:val="26"/>
              </w:rPr>
              <w:t>n</w:t>
            </w:r>
            <w:r w:rsidR="008C12D8" w:rsidRPr="00024C9E">
              <w:rPr>
                <w:rFonts w:hint="eastAsia"/>
                <w:i/>
                <w:sz w:val="26"/>
              </w:rPr>
              <w:t>ă</w:t>
            </w:r>
            <w:r w:rsidR="008C12D8" w:rsidRPr="00024C9E">
              <w:rPr>
                <w:i/>
                <w:sz w:val="26"/>
              </w:rPr>
              <w:t xml:space="preserve">m </w:t>
            </w:r>
            <w:r w:rsidR="008F4FE4" w:rsidRPr="00024C9E">
              <w:rPr>
                <w:i/>
                <w:sz w:val="26"/>
              </w:rPr>
              <w:t>202</w:t>
            </w:r>
            <w:r w:rsidR="004243C8" w:rsidRPr="00024C9E">
              <w:rPr>
                <w:i/>
                <w:sz w:val="26"/>
              </w:rPr>
              <w:t>5</w:t>
            </w:r>
          </w:p>
        </w:tc>
      </w:tr>
    </w:tbl>
    <w:p w14:paraId="12CE6D87" w14:textId="53C13446" w:rsidR="00842E67" w:rsidRPr="00024C9E" w:rsidRDefault="00842E67" w:rsidP="00842E67"/>
    <w:p w14:paraId="58CC55E8" w14:textId="77777777" w:rsidR="008C12D8" w:rsidRPr="00024C9E" w:rsidRDefault="008C12D8" w:rsidP="008C12D8">
      <w:pPr>
        <w:pStyle w:val="Heading5"/>
        <w:rPr>
          <w:rFonts w:ascii="Times New Roman" w:hAnsi="Times New Roman"/>
          <w:b/>
          <w:sz w:val="28"/>
          <w:szCs w:val="28"/>
        </w:rPr>
      </w:pPr>
      <w:r w:rsidRPr="00024C9E">
        <w:rPr>
          <w:rFonts w:ascii="Times New Roman" w:hAnsi="Times New Roman"/>
          <w:b/>
          <w:sz w:val="28"/>
          <w:szCs w:val="28"/>
        </w:rPr>
        <w:t>TỜ TRÌNH</w:t>
      </w:r>
    </w:p>
    <w:p w14:paraId="26FEA49A" w14:textId="77777777" w:rsidR="009A0480" w:rsidRDefault="00C9471B" w:rsidP="007E7866">
      <w:pPr>
        <w:jc w:val="center"/>
        <w:rPr>
          <w:b/>
          <w:bCs/>
          <w:sz w:val="28"/>
          <w:szCs w:val="28"/>
        </w:rPr>
      </w:pPr>
      <w:r w:rsidRPr="00024C9E">
        <w:rPr>
          <w:b/>
          <w:bCs/>
          <w:sz w:val="28"/>
          <w:szCs w:val="28"/>
        </w:rPr>
        <w:t xml:space="preserve">Về việc </w:t>
      </w:r>
      <w:r w:rsidR="00814BDF">
        <w:rPr>
          <w:b/>
          <w:bCs/>
          <w:sz w:val="28"/>
          <w:szCs w:val="28"/>
        </w:rPr>
        <w:t xml:space="preserve">ban </w:t>
      </w:r>
      <w:r w:rsidR="009A0480" w:rsidRPr="009A0480">
        <w:rPr>
          <w:b/>
          <w:bCs/>
          <w:sz w:val="28"/>
          <w:szCs w:val="28"/>
        </w:rPr>
        <w:t xml:space="preserve">hành Nghị quyết về quy định mức tỷ lệ </w:t>
      </w:r>
    </w:p>
    <w:p w14:paraId="5812BF8E" w14:textId="35375683" w:rsidR="00124C84" w:rsidRDefault="009A0480" w:rsidP="007E7866">
      <w:pPr>
        <w:jc w:val="center"/>
        <w:rPr>
          <w:b/>
          <w:sz w:val="28"/>
          <w:szCs w:val="28"/>
        </w:rPr>
      </w:pPr>
      <w:r w:rsidRPr="009A0480">
        <w:rPr>
          <w:b/>
          <w:bCs/>
          <w:sz w:val="28"/>
          <w:szCs w:val="28"/>
        </w:rPr>
        <w:t>phần trăm (%) để xác định đơn giá thuê đất, đất xây dựng công trình ngầm, công trình ngầm nằm ngoài phần không gian sử dụng đất đã xác định cho người sử dụng đất, đất có mặt nước trên địa bàn tỉnh Tây Ninh</w:t>
      </w:r>
      <w:r w:rsidR="007E7866">
        <w:rPr>
          <w:b/>
          <w:sz w:val="28"/>
          <w:szCs w:val="28"/>
        </w:rPr>
        <w:t xml:space="preserve"> </w:t>
      </w:r>
    </w:p>
    <w:p w14:paraId="60DE966D" w14:textId="17009585" w:rsidR="008C12D8" w:rsidRPr="00024C9E" w:rsidRDefault="008C12D8" w:rsidP="00D17458">
      <w:pPr>
        <w:jc w:val="center"/>
        <w:rPr>
          <w:sz w:val="28"/>
          <w:szCs w:val="28"/>
          <w:vertAlign w:val="superscript"/>
        </w:rPr>
      </w:pPr>
      <w:r w:rsidRPr="00024C9E">
        <w:rPr>
          <w:sz w:val="28"/>
          <w:szCs w:val="28"/>
          <w:vertAlign w:val="superscript"/>
        </w:rPr>
        <w:t>____</w:t>
      </w:r>
      <w:r w:rsidR="00B3518A" w:rsidRPr="00024C9E">
        <w:rPr>
          <w:sz w:val="28"/>
          <w:szCs w:val="28"/>
          <w:vertAlign w:val="superscript"/>
        </w:rPr>
        <w:t>______________________</w:t>
      </w:r>
      <w:r w:rsidRPr="00024C9E">
        <w:rPr>
          <w:sz w:val="28"/>
          <w:szCs w:val="28"/>
          <w:vertAlign w:val="superscript"/>
        </w:rPr>
        <w:t>_</w:t>
      </w:r>
      <w:r w:rsidR="00F536F1" w:rsidRPr="00024C9E">
        <w:rPr>
          <w:sz w:val="28"/>
          <w:szCs w:val="28"/>
          <w:vertAlign w:val="superscript"/>
        </w:rPr>
        <w:t>_____</w:t>
      </w:r>
      <w:r w:rsidRPr="00024C9E">
        <w:rPr>
          <w:sz w:val="28"/>
          <w:szCs w:val="28"/>
          <w:vertAlign w:val="superscript"/>
        </w:rPr>
        <w:t>___</w:t>
      </w:r>
    </w:p>
    <w:p w14:paraId="68CBBC6B" w14:textId="77777777" w:rsidR="00BB78CA" w:rsidRPr="00024C9E" w:rsidRDefault="00BB78CA" w:rsidP="008C12D8">
      <w:pPr>
        <w:ind w:right="45" w:firstLine="840"/>
        <w:jc w:val="both"/>
        <w:rPr>
          <w:sz w:val="28"/>
        </w:rPr>
      </w:pPr>
    </w:p>
    <w:p w14:paraId="4CAD9B93" w14:textId="4137C934" w:rsidR="00016069" w:rsidRPr="00024C9E" w:rsidRDefault="00016069" w:rsidP="009A0480">
      <w:pPr>
        <w:ind w:firstLine="720"/>
        <w:jc w:val="both"/>
        <w:rPr>
          <w:sz w:val="28"/>
          <w:szCs w:val="28"/>
        </w:rPr>
      </w:pPr>
      <w:r w:rsidRPr="00024C9E">
        <w:rPr>
          <w:sz w:val="28"/>
          <w:szCs w:val="28"/>
        </w:rPr>
        <w:t xml:space="preserve">UBND tỉnh </w:t>
      </w:r>
      <w:r w:rsidR="00DB0FDD">
        <w:rPr>
          <w:sz w:val="28"/>
          <w:szCs w:val="28"/>
        </w:rPr>
        <w:t>kính</w:t>
      </w:r>
      <w:r w:rsidR="007E7866">
        <w:rPr>
          <w:sz w:val="28"/>
          <w:szCs w:val="28"/>
        </w:rPr>
        <w:t xml:space="preserve"> trình </w:t>
      </w:r>
      <w:r w:rsidR="00950B6F">
        <w:rPr>
          <w:sz w:val="28"/>
          <w:szCs w:val="28"/>
        </w:rPr>
        <w:t xml:space="preserve">HĐND </w:t>
      </w:r>
      <w:r w:rsidR="007E7866">
        <w:rPr>
          <w:sz w:val="28"/>
          <w:szCs w:val="28"/>
        </w:rPr>
        <w:t xml:space="preserve">tỉnh </w:t>
      </w:r>
      <w:r w:rsidR="009A0480">
        <w:rPr>
          <w:sz w:val="28"/>
          <w:szCs w:val="28"/>
        </w:rPr>
        <w:t xml:space="preserve">ban hành Nghị quyết </w:t>
      </w:r>
      <w:r w:rsidR="009A0480" w:rsidRPr="009A0480">
        <w:rPr>
          <w:sz w:val="28"/>
          <w:szCs w:val="28"/>
        </w:rPr>
        <w:t>quy định mức tỷ lệ phần trăm (%) để xác định đơn giá thuê đất, đất xây dựng công trình ngầm, công trình ngầm nằm ngoài phần không gian sử dụng đất đã xác định cho người sử dụng đất, đất có mặt nước trên địa bàn tỉnh Tây Ninh</w:t>
      </w:r>
      <w:r w:rsidR="00124C84">
        <w:rPr>
          <w:bCs/>
          <w:sz w:val="28"/>
          <w:szCs w:val="28"/>
        </w:rPr>
        <w:t xml:space="preserve"> </w:t>
      </w:r>
      <w:r w:rsidRPr="00024C9E">
        <w:rPr>
          <w:sz w:val="28"/>
          <w:szCs w:val="28"/>
        </w:rPr>
        <w:t>như sau:</w:t>
      </w:r>
    </w:p>
    <w:p w14:paraId="4052509B" w14:textId="77777777" w:rsidR="00A849B3" w:rsidRDefault="00A849B3" w:rsidP="00A849B3">
      <w:pPr>
        <w:spacing w:before="120" w:after="120"/>
        <w:ind w:firstLine="720"/>
        <w:jc w:val="both"/>
        <w:rPr>
          <w:b/>
          <w:sz w:val="28"/>
        </w:rPr>
      </w:pPr>
      <w:r>
        <w:rPr>
          <w:b/>
          <w:sz w:val="28"/>
        </w:rPr>
        <w:t>I. SỰ CẦN THIẾT BAN HÀNH VĂN BẢN</w:t>
      </w:r>
    </w:p>
    <w:p w14:paraId="30EB111E" w14:textId="77777777" w:rsidR="00A849B3" w:rsidRPr="00555E37" w:rsidRDefault="00A849B3" w:rsidP="00A849B3">
      <w:pPr>
        <w:spacing w:before="120"/>
        <w:ind w:right="45" w:firstLine="720"/>
        <w:jc w:val="both"/>
        <w:rPr>
          <w:b/>
          <w:sz w:val="28"/>
          <w:szCs w:val="28"/>
        </w:rPr>
      </w:pPr>
      <w:r w:rsidRPr="00555E37">
        <w:rPr>
          <w:b/>
          <w:sz w:val="28"/>
          <w:szCs w:val="28"/>
        </w:rPr>
        <w:t>1. Cơ sở pháp lý:</w:t>
      </w:r>
    </w:p>
    <w:p w14:paraId="44FC7853" w14:textId="77777777" w:rsidR="00A849B3" w:rsidRDefault="00A849B3" w:rsidP="00A849B3">
      <w:pPr>
        <w:shd w:val="clear" w:color="auto" w:fill="FFFFFF"/>
        <w:spacing w:before="120"/>
        <w:ind w:firstLine="720"/>
        <w:jc w:val="both"/>
        <w:rPr>
          <w:sz w:val="28"/>
          <w:szCs w:val="28"/>
          <w:shd w:val="clear" w:color="auto" w:fill="FFFFFF"/>
        </w:rPr>
      </w:pPr>
      <w:r w:rsidRPr="00555E37">
        <w:rPr>
          <w:iCs/>
          <w:sz w:val="28"/>
          <w:szCs w:val="28"/>
          <w:lang w:val="nb-NO"/>
        </w:rPr>
        <w:t xml:space="preserve">- Luật Đất đai năm 2024; Luật </w:t>
      </w:r>
      <w:r w:rsidRPr="00555E37">
        <w:rPr>
          <w:sz w:val="28"/>
          <w:szCs w:val="28"/>
          <w:shd w:val="clear" w:color="auto" w:fill="FFFFFF"/>
        </w:rPr>
        <w:t>sửa đổi, bổ sung một số điều của Luật Đất đai số 31/2024/QH15, Luật Nhà ở số 27/2023/QH15, Luật Kinh doanh bất động sản số 29/2023/QH15 và Luật các tổ chức tín dụng số 32/2024/QH15;</w:t>
      </w:r>
    </w:p>
    <w:p w14:paraId="24A0EC7C" w14:textId="0E88472E" w:rsidR="00A849B3" w:rsidRDefault="00D15BF9" w:rsidP="00A849B3">
      <w:pPr>
        <w:spacing w:before="120" w:after="120"/>
        <w:ind w:firstLine="720"/>
        <w:jc w:val="both"/>
        <w:rPr>
          <w:i/>
          <w:sz w:val="28"/>
        </w:rPr>
      </w:pPr>
      <w:r>
        <w:rPr>
          <w:sz w:val="28"/>
        </w:rPr>
        <w:t xml:space="preserve">- </w:t>
      </w:r>
      <w:r w:rsidR="00A849B3">
        <w:rPr>
          <w:sz w:val="28"/>
        </w:rPr>
        <w:t>Luật Ban hành văn bản quy phạm pháp luật ngày 19/02/2025; Luật sủa đổi, bổ sung một số điều của Luật Ban hành văn bản quy phạm pháp luật ngày 25/6/2025</w:t>
      </w:r>
      <w:r w:rsidR="00A849B3">
        <w:rPr>
          <w:i/>
          <w:sz w:val="28"/>
        </w:rPr>
        <w:t>;</w:t>
      </w:r>
    </w:p>
    <w:p w14:paraId="3C37F34A" w14:textId="65C117DF" w:rsidR="009A0480" w:rsidRDefault="00D15BF9" w:rsidP="009A0480">
      <w:pPr>
        <w:shd w:val="clear" w:color="auto" w:fill="FFFFFF"/>
        <w:spacing w:before="120"/>
        <w:ind w:firstLine="720"/>
        <w:jc w:val="both"/>
        <w:rPr>
          <w:sz w:val="28"/>
        </w:rPr>
      </w:pPr>
      <w:r>
        <w:rPr>
          <w:sz w:val="28"/>
        </w:rPr>
        <w:t xml:space="preserve">- </w:t>
      </w:r>
      <w:r w:rsidR="00A849B3">
        <w:rPr>
          <w:sz w:val="28"/>
        </w:rPr>
        <w:t>Nghị định số 78/2025/NĐ-CP ngày 01/4/2025 của Chính phủ quy định chi tiết một số điều và biện pháp thi hành Luật Ban hành văn bản quy phạm pháp luật (được sửa đổi, bổ sung tại Nghị định số 187/2025/NĐ-CP ngày 01/7/2025);</w:t>
      </w:r>
    </w:p>
    <w:p w14:paraId="5FBEC9EC" w14:textId="757FA05D" w:rsidR="009A0480" w:rsidRPr="009A0480" w:rsidRDefault="009A0480" w:rsidP="009A0480">
      <w:pPr>
        <w:shd w:val="clear" w:color="auto" w:fill="FFFFFF"/>
        <w:spacing w:before="120"/>
        <w:ind w:firstLine="720"/>
        <w:jc w:val="both"/>
        <w:rPr>
          <w:sz w:val="28"/>
          <w:szCs w:val="28"/>
          <w:shd w:val="clear" w:color="auto" w:fill="FFFFFF"/>
        </w:rPr>
      </w:pPr>
      <w:r>
        <w:rPr>
          <w:sz w:val="28"/>
          <w:szCs w:val="28"/>
          <w:lang w:val="nl-NL"/>
        </w:rPr>
        <w:t xml:space="preserve">- </w:t>
      </w:r>
      <w:r w:rsidRPr="00F26E19">
        <w:rPr>
          <w:sz w:val="28"/>
          <w:szCs w:val="28"/>
          <w:lang w:val="nl-NL"/>
        </w:rPr>
        <w:t xml:space="preserve">Nghị định số 103/2024/NĐ-CP ngày 30/7/2024 của Chính phủ quy định về tiền sử dụng </w:t>
      </w:r>
      <w:r>
        <w:rPr>
          <w:sz w:val="28"/>
          <w:szCs w:val="28"/>
          <w:lang w:val="nl-NL"/>
        </w:rPr>
        <w:t>đất, tiền thuê đất.</w:t>
      </w:r>
      <w:r w:rsidRPr="00F26E19">
        <w:rPr>
          <w:sz w:val="28"/>
          <w:szCs w:val="28"/>
          <w:lang w:val="nl-NL"/>
        </w:rPr>
        <w:t xml:space="preserve">   </w:t>
      </w:r>
    </w:p>
    <w:p w14:paraId="17768FD4" w14:textId="718FD191" w:rsidR="00A849B3" w:rsidRPr="007C159A" w:rsidRDefault="00D15BF9" w:rsidP="00A849B3">
      <w:pPr>
        <w:pStyle w:val="BodyText"/>
        <w:spacing w:before="120"/>
        <w:ind w:firstLine="720"/>
        <w:jc w:val="both"/>
        <w:rPr>
          <w:rFonts w:ascii="Times New Roman" w:hAnsi="Times New Roman"/>
          <w:szCs w:val="28"/>
          <w:lang w:val="nb-NO"/>
        </w:rPr>
      </w:pPr>
      <w:r>
        <w:rPr>
          <w:rFonts w:ascii="Times New Roman" w:hAnsi="Times New Roman"/>
          <w:szCs w:val="28"/>
        </w:rPr>
        <w:t xml:space="preserve">- </w:t>
      </w:r>
      <w:r w:rsidR="00A849B3" w:rsidRPr="007C159A">
        <w:rPr>
          <w:rFonts w:ascii="Times New Roman" w:hAnsi="Times New Roman"/>
          <w:szCs w:val="28"/>
        </w:rPr>
        <w:t>Nghị định số 291/2025/NĐ-CP ngày 06/11/2025 của Chính phủ sửa đổi, bổ sung một số điều của Nghị định số 103/2024/NĐ-CP ngày 30/7/2024 của Chính phủ quy định về tiền sử dụng đất, tiền thuê đất và Nghị định số 104/2024/NĐ-CP ngày 31/7/2024 của Chính phủ quy định về quỹ phát triển đất;</w:t>
      </w:r>
    </w:p>
    <w:p w14:paraId="5E69BD32" w14:textId="7D7B72D6" w:rsidR="009A0480" w:rsidRDefault="00A849B3" w:rsidP="00B866A4">
      <w:pPr>
        <w:spacing w:before="120"/>
        <w:ind w:firstLine="709"/>
        <w:jc w:val="both"/>
        <w:rPr>
          <w:b/>
          <w:sz w:val="28"/>
          <w:szCs w:val="28"/>
          <w:lang w:val="nb-NO"/>
        </w:rPr>
      </w:pPr>
      <w:r w:rsidRPr="00555E37">
        <w:rPr>
          <w:b/>
          <w:sz w:val="28"/>
          <w:szCs w:val="28"/>
          <w:lang w:val="nb-NO"/>
        </w:rPr>
        <w:t>2. Cơ sở thực tiễn:</w:t>
      </w:r>
    </w:p>
    <w:p w14:paraId="3A7BDC4A" w14:textId="1C6F53CD" w:rsidR="00B866A4" w:rsidRDefault="00B866A4" w:rsidP="00A849B3">
      <w:pPr>
        <w:spacing w:before="120"/>
        <w:ind w:firstLine="709"/>
        <w:jc w:val="both"/>
        <w:rPr>
          <w:sz w:val="28"/>
          <w:szCs w:val="28"/>
          <w:lang w:eastAsia="zh-CN"/>
        </w:rPr>
      </w:pPr>
      <w:r w:rsidRPr="00B866A4">
        <w:rPr>
          <w:sz w:val="28"/>
          <w:szCs w:val="28"/>
          <w:lang w:val="nb-NO"/>
        </w:rPr>
        <w:t>Hiện nay,</w:t>
      </w:r>
      <w:r>
        <w:rPr>
          <w:b/>
          <w:sz w:val="28"/>
          <w:szCs w:val="28"/>
          <w:lang w:val="nb-NO"/>
        </w:rPr>
        <w:t xml:space="preserve"> </w:t>
      </w:r>
      <w:r w:rsidRPr="00A85FF8">
        <w:rPr>
          <w:sz w:val="28"/>
          <w:szCs w:val="28"/>
          <w:lang w:eastAsia="zh-CN"/>
        </w:rPr>
        <w:t>cơ sở để tính đơn giá thuê đất, đất xây dựng công trình ngầm, công trình ngầm nằm ngoài phần không gian sử dụng đất đã xác định cho người sử dụng đất, đất có mặt nước</w:t>
      </w:r>
      <w:r>
        <w:rPr>
          <w:sz w:val="28"/>
          <w:szCs w:val="28"/>
          <w:lang w:eastAsia="zh-CN"/>
        </w:rPr>
        <w:t xml:space="preserve"> trên địa bàn tỉnh Long An </w:t>
      </w:r>
      <w:r w:rsidR="002D0F0E">
        <w:rPr>
          <w:sz w:val="28"/>
          <w:szCs w:val="28"/>
          <w:lang w:eastAsia="zh-CN"/>
        </w:rPr>
        <w:t>(trước</w:t>
      </w:r>
      <w:r>
        <w:rPr>
          <w:sz w:val="28"/>
          <w:szCs w:val="28"/>
          <w:lang w:eastAsia="zh-CN"/>
        </w:rPr>
        <w:t xml:space="preserve"> sáp nhập</w:t>
      </w:r>
      <w:r w:rsidR="002D0F0E">
        <w:rPr>
          <w:sz w:val="28"/>
          <w:szCs w:val="28"/>
          <w:lang w:eastAsia="zh-CN"/>
        </w:rPr>
        <w:t>)</w:t>
      </w:r>
      <w:r>
        <w:rPr>
          <w:sz w:val="28"/>
          <w:szCs w:val="28"/>
          <w:lang w:eastAsia="zh-CN"/>
        </w:rPr>
        <w:t xml:space="preserve"> đã </w:t>
      </w:r>
      <w:r w:rsidRPr="00B866A4">
        <w:rPr>
          <w:sz w:val="28"/>
          <w:szCs w:val="28"/>
          <w:lang w:eastAsia="zh-CN"/>
        </w:rPr>
        <w:t>được HĐND tỉn</w:t>
      </w:r>
      <w:r>
        <w:rPr>
          <w:sz w:val="28"/>
          <w:szCs w:val="28"/>
          <w:lang w:eastAsia="zh-CN"/>
        </w:rPr>
        <w:t>h thông qua tại Nghị quyết số 19/2024/NQ-HĐND ngày 07/11/2024</w:t>
      </w:r>
      <w:r w:rsidRPr="00B866A4">
        <w:rPr>
          <w:sz w:val="28"/>
          <w:szCs w:val="28"/>
          <w:lang w:eastAsia="zh-CN"/>
        </w:rPr>
        <w:t xml:space="preserve"> (UBND tỉnh triển khai tại Quyết định số 62/2024/QĐ-UBND ngày </w:t>
      </w:r>
      <w:r>
        <w:rPr>
          <w:sz w:val="28"/>
          <w:szCs w:val="28"/>
          <w:lang w:eastAsia="zh-CN"/>
        </w:rPr>
        <w:t>05</w:t>
      </w:r>
      <w:r w:rsidRPr="00B866A4">
        <w:rPr>
          <w:sz w:val="28"/>
          <w:szCs w:val="28"/>
          <w:lang w:eastAsia="zh-CN"/>
        </w:rPr>
        <w:t>/12/2024</w:t>
      </w:r>
      <w:r>
        <w:rPr>
          <w:sz w:val="28"/>
          <w:szCs w:val="28"/>
          <w:lang w:eastAsia="zh-CN"/>
        </w:rPr>
        <w:t>);</w:t>
      </w:r>
    </w:p>
    <w:p w14:paraId="1E88C4EA" w14:textId="60768266" w:rsidR="00B866A4" w:rsidRDefault="00E85DE7" w:rsidP="00A849B3">
      <w:pPr>
        <w:spacing w:before="120"/>
        <w:ind w:firstLine="709"/>
        <w:jc w:val="both"/>
        <w:rPr>
          <w:sz w:val="28"/>
          <w:szCs w:val="28"/>
          <w:lang w:eastAsia="zh-CN"/>
        </w:rPr>
      </w:pPr>
      <w:r>
        <w:rPr>
          <w:sz w:val="28"/>
          <w:szCs w:val="28"/>
          <w:lang w:eastAsia="zh-CN"/>
        </w:rPr>
        <w:t>Đ</w:t>
      </w:r>
      <w:r w:rsidRPr="00A85FF8">
        <w:rPr>
          <w:sz w:val="28"/>
          <w:szCs w:val="28"/>
          <w:lang w:eastAsia="zh-CN"/>
        </w:rPr>
        <w:t>ơn giá thuê đất, đất xây dựng công trình ngầm, công trình ngầm nằm ngoài phần không gian sử dụng đất đã xác định cho người sử dụng đất, đất có mặt nước</w:t>
      </w:r>
      <w:r>
        <w:rPr>
          <w:sz w:val="28"/>
          <w:szCs w:val="28"/>
          <w:lang w:eastAsia="zh-CN"/>
        </w:rPr>
        <w:t xml:space="preserve"> </w:t>
      </w:r>
      <w:r>
        <w:rPr>
          <w:sz w:val="28"/>
          <w:szCs w:val="28"/>
          <w:lang w:eastAsia="zh-CN"/>
        </w:rPr>
        <w:lastRenderedPageBreak/>
        <w:t xml:space="preserve">trên địa bàn tỉnh Tây Ninh </w:t>
      </w:r>
      <w:r w:rsidR="002D0F0E">
        <w:rPr>
          <w:sz w:val="28"/>
          <w:szCs w:val="28"/>
          <w:lang w:eastAsia="zh-CN"/>
        </w:rPr>
        <w:t>(trước</w:t>
      </w:r>
      <w:r>
        <w:rPr>
          <w:sz w:val="28"/>
          <w:szCs w:val="28"/>
          <w:lang w:eastAsia="zh-CN"/>
        </w:rPr>
        <w:t xml:space="preserve"> sáp nhập</w:t>
      </w:r>
      <w:r w:rsidR="002D0F0E">
        <w:rPr>
          <w:sz w:val="28"/>
          <w:szCs w:val="28"/>
          <w:lang w:eastAsia="zh-CN"/>
        </w:rPr>
        <w:t>)</w:t>
      </w:r>
      <w:r>
        <w:rPr>
          <w:sz w:val="28"/>
          <w:szCs w:val="28"/>
          <w:lang w:eastAsia="zh-CN"/>
        </w:rPr>
        <w:t xml:space="preserve"> đã </w:t>
      </w:r>
      <w:r w:rsidRPr="00B866A4">
        <w:rPr>
          <w:sz w:val="28"/>
          <w:szCs w:val="28"/>
          <w:lang w:eastAsia="zh-CN"/>
        </w:rPr>
        <w:t>được HĐND tỉn</w:t>
      </w:r>
      <w:r>
        <w:rPr>
          <w:sz w:val="28"/>
          <w:szCs w:val="28"/>
          <w:lang w:eastAsia="zh-CN"/>
        </w:rPr>
        <w:t>h thông qua tại Nghị quyết số 199/NQ-HĐND ngày 06/12/2024</w:t>
      </w:r>
      <w:r w:rsidRPr="00B866A4">
        <w:rPr>
          <w:sz w:val="28"/>
          <w:szCs w:val="28"/>
          <w:lang w:eastAsia="zh-CN"/>
        </w:rPr>
        <w:t xml:space="preserve"> (UBND tỉnh triển khai tại </w:t>
      </w:r>
      <w:r>
        <w:rPr>
          <w:sz w:val="28"/>
          <w:szCs w:val="28"/>
          <w:lang w:eastAsia="zh-CN"/>
        </w:rPr>
        <w:t>Quyết định số 41/2025</w:t>
      </w:r>
      <w:r w:rsidRPr="00B866A4">
        <w:rPr>
          <w:sz w:val="28"/>
          <w:szCs w:val="28"/>
          <w:lang w:eastAsia="zh-CN"/>
        </w:rPr>
        <w:t xml:space="preserve">/QĐ-UBND ngày </w:t>
      </w:r>
      <w:r>
        <w:rPr>
          <w:sz w:val="28"/>
          <w:szCs w:val="28"/>
          <w:lang w:eastAsia="zh-CN"/>
        </w:rPr>
        <w:t>23/5/2025);</w:t>
      </w:r>
    </w:p>
    <w:p w14:paraId="53FE40EE" w14:textId="633D5893" w:rsidR="00E85DE7" w:rsidRPr="00233A11" w:rsidRDefault="00E85DE7" w:rsidP="00A849B3">
      <w:pPr>
        <w:spacing w:before="120"/>
        <w:ind w:firstLine="709"/>
        <w:jc w:val="both"/>
        <w:rPr>
          <w:i/>
          <w:sz w:val="28"/>
          <w:szCs w:val="28"/>
          <w:lang w:eastAsia="zh-CN"/>
        </w:rPr>
      </w:pPr>
      <w:r>
        <w:rPr>
          <w:sz w:val="28"/>
          <w:szCs w:val="28"/>
          <w:lang w:eastAsia="zh-CN"/>
        </w:rPr>
        <w:t xml:space="preserve">Ngày 07/8/2025 Hội đồng nhân dân tỉnh Tây Ninh sau sáp nhập ban hành Nghị quyết số 10/NQ-HĐND </w:t>
      </w:r>
      <w:r w:rsidR="00233A11">
        <w:rPr>
          <w:sz w:val="28"/>
          <w:szCs w:val="28"/>
          <w:lang w:eastAsia="zh-CN"/>
        </w:rPr>
        <w:t xml:space="preserve">về việc áp dụng các Nghị quyết quy phạm pháp luật của Hội đồng nhân dân tỉnh trên địa bàn tỉnh Tây Ninh. Theo đó, </w:t>
      </w:r>
      <w:r w:rsidR="00233A11" w:rsidRPr="00233A11">
        <w:rPr>
          <w:i/>
          <w:sz w:val="28"/>
          <w:szCs w:val="28"/>
          <w:lang w:eastAsia="zh-CN"/>
        </w:rPr>
        <w:t>“Nghị quyết này hết hiệu lực chung kể từ ngày 01/03/2027; đối với từng nghị quyết trong Phụ lục Danh mục kèm theo Nghị quyết này sẽ hết hiệu lực theo thời gian ghi trong nghị quyết hoặc khi có Nghị quyết bãi bỏ, sửa đổi, bổ sung, thay thế theo quy định pháp luật”</w:t>
      </w:r>
    </w:p>
    <w:p w14:paraId="2602C013" w14:textId="77777777" w:rsidR="00233A11" w:rsidRPr="00233A11" w:rsidRDefault="00A849B3" w:rsidP="00233A11">
      <w:pPr>
        <w:spacing w:before="60" w:after="60"/>
        <w:ind w:firstLine="567"/>
        <w:jc w:val="both"/>
        <w:rPr>
          <w:sz w:val="28"/>
          <w:szCs w:val="28"/>
          <w:lang w:eastAsia="zh-CN"/>
        </w:rPr>
      </w:pPr>
      <w:r w:rsidRPr="00555E37">
        <w:rPr>
          <w:sz w:val="28"/>
          <w:szCs w:val="28"/>
          <w:lang w:val="nl-NL"/>
        </w:rPr>
        <w:t xml:space="preserve">Theo quy định tại </w:t>
      </w:r>
      <w:r w:rsidR="00233A11">
        <w:rPr>
          <w:sz w:val="28"/>
          <w:szCs w:val="28"/>
          <w:lang w:val="nl-NL"/>
        </w:rPr>
        <w:t>khoản 1</w:t>
      </w:r>
      <w:r>
        <w:rPr>
          <w:sz w:val="28"/>
          <w:szCs w:val="28"/>
          <w:lang w:val="nl-NL"/>
        </w:rPr>
        <w:t xml:space="preserve"> </w:t>
      </w:r>
      <w:r w:rsidRPr="00555E37">
        <w:rPr>
          <w:sz w:val="28"/>
          <w:szCs w:val="28"/>
          <w:lang w:val="nl-NL"/>
        </w:rPr>
        <w:t xml:space="preserve">Điều </w:t>
      </w:r>
      <w:r w:rsidR="00233A11">
        <w:rPr>
          <w:sz w:val="28"/>
          <w:szCs w:val="28"/>
          <w:lang w:val="nl-NL"/>
        </w:rPr>
        <w:t xml:space="preserve">44 </w:t>
      </w:r>
      <w:r w:rsidR="00233A11" w:rsidRPr="00233A11">
        <w:rPr>
          <w:sz w:val="28"/>
          <w:szCs w:val="28"/>
          <w:lang w:eastAsia="zh-CN"/>
        </w:rPr>
        <w:t xml:space="preserve">Nghị định số 103/2024/NĐ-CP quy định trách nhiệm của cơ quan tài chính: </w:t>
      </w:r>
      <w:r w:rsidR="00233A11" w:rsidRPr="00233A11">
        <w:rPr>
          <w:i/>
          <w:sz w:val="28"/>
          <w:szCs w:val="28"/>
          <w:lang w:eastAsia="zh-CN"/>
        </w:rPr>
        <w:t>“Chủ trì xây dựng và trình UBND cấp tỉnh quy định mức tỷ lệ (%) cụ thể để xác định đơn giá thuê đất; mức tỷ lệ (%) để tính tiền thuê đối với đất xây dựng công trình ngầm, công trình ngầm nằm ngoài phần không gian sử dụng đất đã xác định cho người sử dụng đất, đất có mặt nước theo quy định tại Điều 26</w:t>
      </w:r>
      <w:r w:rsidR="00233A11" w:rsidRPr="00233A11">
        <w:rPr>
          <w:i/>
          <w:sz w:val="28"/>
          <w:szCs w:val="28"/>
          <w:vertAlign w:val="superscript"/>
          <w:lang w:eastAsia="zh-CN"/>
        </w:rPr>
        <w:footnoteReference w:id="1"/>
      </w:r>
      <w:r w:rsidR="00233A11" w:rsidRPr="00233A11">
        <w:rPr>
          <w:i/>
          <w:sz w:val="28"/>
          <w:szCs w:val="28"/>
          <w:lang w:eastAsia="zh-CN"/>
        </w:rPr>
        <w:t>, 27</w:t>
      </w:r>
      <w:r w:rsidR="00233A11" w:rsidRPr="00233A11">
        <w:rPr>
          <w:i/>
          <w:sz w:val="28"/>
          <w:szCs w:val="28"/>
          <w:vertAlign w:val="superscript"/>
          <w:lang w:eastAsia="zh-CN"/>
        </w:rPr>
        <w:footnoteReference w:id="2"/>
      </w:r>
      <w:r w:rsidR="00233A11" w:rsidRPr="00233A11">
        <w:rPr>
          <w:i/>
          <w:sz w:val="28"/>
          <w:szCs w:val="28"/>
          <w:lang w:eastAsia="zh-CN"/>
        </w:rPr>
        <w:t xml:space="preserve"> và 28</w:t>
      </w:r>
      <w:r w:rsidR="00233A11" w:rsidRPr="00233A11">
        <w:rPr>
          <w:i/>
          <w:sz w:val="28"/>
          <w:szCs w:val="28"/>
          <w:vertAlign w:val="superscript"/>
          <w:lang w:eastAsia="zh-CN"/>
        </w:rPr>
        <w:footnoteReference w:id="3"/>
      </w:r>
      <w:r w:rsidR="00233A11" w:rsidRPr="00233A11">
        <w:rPr>
          <w:i/>
          <w:sz w:val="28"/>
          <w:szCs w:val="28"/>
          <w:lang w:eastAsia="zh-CN"/>
        </w:rPr>
        <w:t xml:space="preserve"> Nghị định này”</w:t>
      </w:r>
      <w:r w:rsidR="00233A11" w:rsidRPr="00233A11">
        <w:rPr>
          <w:sz w:val="28"/>
          <w:szCs w:val="28"/>
          <w:lang w:eastAsia="zh-CN"/>
        </w:rPr>
        <w:t xml:space="preserve"> và khoản 1 Điều 48 Nghị định số 103/2024/NĐ-CP quy định trách nhiệm của UBND cấp tỉnh: </w:t>
      </w:r>
      <w:r w:rsidR="00233A11" w:rsidRPr="00233A11">
        <w:rPr>
          <w:i/>
          <w:sz w:val="28"/>
          <w:szCs w:val="28"/>
          <w:lang w:eastAsia="zh-CN"/>
        </w:rPr>
        <w:t>“Ban hành mức tỷ lệ (%) để tính đơn giá thuê đất, mức tỷ lệ (%) thu đối với đất xây dựng công trình ngầm, mức tỷ lệ (%) thu đối với đất có mặt nước và quyết định giá đất cụ thể theo thẩm quyền làm căn cứ để tính tiền sử dụng đất, tiền thuê đất.”</w:t>
      </w:r>
    </w:p>
    <w:p w14:paraId="7A845F31" w14:textId="3D6F7B96" w:rsidR="00D04D49" w:rsidRPr="00D04D49" w:rsidRDefault="00795570" w:rsidP="00795570">
      <w:pPr>
        <w:spacing w:before="120"/>
        <w:ind w:firstLine="709"/>
        <w:jc w:val="both"/>
        <w:rPr>
          <w:sz w:val="28"/>
          <w:szCs w:val="28"/>
        </w:rPr>
      </w:pPr>
      <w:r>
        <w:rPr>
          <w:sz w:val="28"/>
          <w:szCs w:val="28"/>
        </w:rPr>
        <w:t xml:space="preserve">Đồng thời, ngày 29/12/2025 HĐND tỉnh ban hành Nghị quyết số 49/2025/NQ-HĐND về việc quy định Bảng giá đất trên địa bàn tỉnh Tây Ninh. Theo đó, Nghi quyết ngày có hiệu lực từ ngày 01/01/2026 </w:t>
      </w:r>
      <w:r w:rsidR="00D04D49" w:rsidRPr="00D04D49">
        <w:rPr>
          <w:sz w:val="28"/>
          <w:szCs w:val="28"/>
        </w:rPr>
        <w:t>và được xây dựng theo từng xã, phường và cụ thể cho từng tuyến đường, trong các tuyến đường phân thành nhiều đoạn và phân theo từng phạm vi tính (50 mét đầu, từ sau mét thứ 50 đến mét thứ 100, từ sau mét thứ 100 trở vào và bên trong) nên giá đất đã thể hiện chi tiết cho từng khu vực, tuyến đường. Do vậy, dự thảo Nghị quyết quy định mức tỷ lệ phần trăm (%)  chỉ xây dựng 03 mức tỷ lệ phần trăm để xác định đơn giá thuê đất hằng năm trên địa bàn tỉnh Tây Ninh là phù hợp.</w:t>
      </w:r>
    </w:p>
    <w:p w14:paraId="4583A2DB" w14:textId="004DAF9C" w:rsidR="00D04D49" w:rsidRDefault="00D04D49" w:rsidP="00D04D49">
      <w:pPr>
        <w:spacing w:before="120"/>
        <w:ind w:firstLine="709"/>
        <w:jc w:val="both"/>
        <w:rPr>
          <w:sz w:val="28"/>
          <w:szCs w:val="28"/>
        </w:rPr>
      </w:pPr>
      <w:r w:rsidRPr="00D04D49">
        <w:rPr>
          <w:sz w:val="28"/>
          <w:szCs w:val="28"/>
        </w:rPr>
        <w:lastRenderedPageBreak/>
        <w:t xml:space="preserve">Căn cứ theo </w:t>
      </w:r>
      <w:r w:rsidR="00D51778">
        <w:rPr>
          <w:sz w:val="28"/>
          <w:szCs w:val="28"/>
        </w:rPr>
        <w:t xml:space="preserve">các </w:t>
      </w:r>
      <w:r w:rsidRPr="00D04D49">
        <w:rPr>
          <w:sz w:val="28"/>
          <w:szCs w:val="28"/>
        </w:rPr>
        <w:t>quy định nêu trên, UBND tỉnh trình HĐND tỉnh thông qua Nghị quyết về việc quy định mức tỷ lệ phần trăm (%) để xác định đơn giá thuê đất, đất xây dựng công trình ngầm, công trình ngầm nằm ngoài phần không gian sử dụng đất đã xác định cho người sử dụng đất, đất có mặt nước trên địa bàn tỉnh Tây Ninh là cần thiết.</w:t>
      </w:r>
    </w:p>
    <w:p w14:paraId="3B478ED1" w14:textId="77777777" w:rsidR="00A849B3" w:rsidRDefault="00A849B3" w:rsidP="00A849B3">
      <w:pPr>
        <w:spacing w:before="120" w:after="120"/>
        <w:ind w:firstLine="720"/>
        <w:jc w:val="both"/>
        <w:rPr>
          <w:rFonts w:eastAsia="Arial"/>
          <w:b/>
          <w:spacing w:val="-14"/>
          <w:sz w:val="28"/>
        </w:rPr>
      </w:pPr>
      <w:r>
        <w:rPr>
          <w:b/>
          <w:spacing w:val="-14"/>
          <w:sz w:val="28"/>
        </w:rPr>
        <w:t xml:space="preserve">II. </w:t>
      </w:r>
      <w:r>
        <w:rPr>
          <w:rFonts w:eastAsia="Arial"/>
          <w:b/>
          <w:spacing w:val="-14"/>
          <w:sz w:val="28"/>
          <w:highlight w:val="white"/>
        </w:rPr>
        <w:t xml:space="preserve"> MỤC ĐÍCH, QUAN ĐIỂM, CHỈ ĐẠO VIỆC XÂY DỰNG </w:t>
      </w:r>
      <w:r>
        <w:rPr>
          <w:rFonts w:eastAsia="Arial"/>
          <w:b/>
          <w:spacing w:val="-14"/>
          <w:sz w:val="28"/>
        </w:rPr>
        <w:t>NGHỊ QUYẾT</w:t>
      </w:r>
    </w:p>
    <w:p w14:paraId="433EB540" w14:textId="77777777" w:rsidR="00A849B3" w:rsidRDefault="00A849B3" w:rsidP="00A849B3">
      <w:pPr>
        <w:spacing w:before="120" w:after="120"/>
        <w:ind w:firstLine="720"/>
        <w:jc w:val="both"/>
        <w:rPr>
          <w:b/>
          <w:spacing w:val="-4"/>
          <w:sz w:val="28"/>
          <w:lang w:val="nb-NO"/>
        </w:rPr>
      </w:pPr>
      <w:r>
        <w:rPr>
          <w:b/>
          <w:spacing w:val="-4"/>
          <w:sz w:val="28"/>
          <w:lang w:val="nb-NO"/>
        </w:rPr>
        <w:t>1. Mục đích</w:t>
      </w:r>
    </w:p>
    <w:p w14:paraId="57BC4379" w14:textId="1587CADC" w:rsidR="00A849B3" w:rsidRDefault="00A849B3" w:rsidP="00A849B3">
      <w:pPr>
        <w:spacing w:before="120" w:after="120"/>
        <w:ind w:firstLine="720"/>
        <w:jc w:val="both"/>
        <w:rPr>
          <w:sz w:val="28"/>
        </w:rPr>
      </w:pPr>
      <w:r>
        <w:rPr>
          <w:iCs/>
          <w:sz w:val="28"/>
          <w:szCs w:val="28"/>
        </w:rPr>
        <w:t xml:space="preserve">Làm cơ sở để ban hành </w:t>
      </w:r>
      <w:r w:rsidR="00D04D49" w:rsidRPr="00D04D49">
        <w:rPr>
          <w:iCs/>
          <w:sz w:val="28"/>
          <w:szCs w:val="28"/>
        </w:rPr>
        <w:t>ban hành Nghị quyết quy định mức tỷ lệ phần trăm (%) để xác định đơn giá thuê đất, đất xây dựng công trình ngầm, công trình ngầm nằm ngoài phần không gian sử dụng đất đã xác định cho người sử dụng đất, đất có mặt nước trên địa bàn tỉnh Tây Ninh</w:t>
      </w:r>
      <w:r>
        <w:rPr>
          <w:sz w:val="28"/>
          <w:szCs w:val="28"/>
        </w:rPr>
        <w:t xml:space="preserve"> theo quy định.</w:t>
      </w:r>
    </w:p>
    <w:p w14:paraId="6C755005" w14:textId="64F76B78" w:rsidR="00A849B3" w:rsidRDefault="00A849B3" w:rsidP="00A849B3">
      <w:pPr>
        <w:spacing w:before="120" w:after="120"/>
        <w:ind w:firstLine="720"/>
        <w:jc w:val="both"/>
        <w:rPr>
          <w:b/>
          <w:sz w:val="28"/>
        </w:rPr>
      </w:pPr>
      <w:r>
        <w:rPr>
          <w:b/>
          <w:sz w:val="28"/>
        </w:rPr>
        <w:t>2. Quan điểm</w:t>
      </w:r>
    </w:p>
    <w:p w14:paraId="6C03A56E" w14:textId="0EA9F836" w:rsidR="00D04D49" w:rsidRPr="00E54288" w:rsidRDefault="00D04D49" w:rsidP="00D04D49">
      <w:pPr>
        <w:spacing w:before="120" w:after="120"/>
        <w:ind w:firstLine="567"/>
        <w:jc w:val="both"/>
        <w:rPr>
          <w:sz w:val="28"/>
          <w:szCs w:val="28"/>
          <w:lang w:val="nb-NO"/>
        </w:rPr>
      </w:pPr>
      <w:r w:rsidRPr="00993D17">
        <w:rPr>
          <w:sz w:val="28"/>
          <w:szCs w:val="28"/>
          <w:lang w:val="nb-NO"/>
        </w:rPr>
        <w:t>Dự thảo</w:t>
      </w:r>
      <w:r>
        <w:rPr>
          <w:sz w:val="28"/>
          <w:szCs w:val="28"/>
          <w:lang w:val="nb-NO"/>
        </w:rPr>
        <w:t xml:space="preserve"> Nghị quyết đã được UBND tỉnh giao cơ quan chuyên môn soạn thảo trên cơ sở</w:t>
      </w:r>
      <w:r w:rsidRPr="00D04D49">
        <w:rPr>
          <w:spacing w:val="-2"/>
          <w:sz w:val="28"/>
        </w:rPr>
        <w:t xml:space="preserve"> </w:t>
      </w:r>
      <w:r>
        <w:rPr>
          <w:spacing w:val="-2"/>
          <w:sz w:val="28"/>
        </w:rPr>
        <w:t>quy định của pháp luật về đất đai hiện hành và kế thừa quy định tại</w:t>
      </w:r>
      <w:r w:rsidR="00F90618">
        <w:rPr>
          <w:spacing w:val="-2"/>
          <w:sz w:val="28"/>
        </w:rPr>
        <w:t xml:space="preserve"> </w:t>
      </w:r>
      <w:r w:rsidR="00F90618">
        <w:rPr>
          <w:sz w:val="28"/>
          <w:szCs w:val="28"/>
          <w:lang w:eastAsia="zh-CN"/>
        </w:rPr>
        <w:t>Nghị quyết số 19/2024/NQ-HĐND ngày 07/11/2024</w:t>
      </w:r>
      <w:r w:rsidR="00F90618" w:rsidRPr="00B866A4">
        <w:rPr>
          <w:sz w:val="28"/>
          <w:szCs w:val="28"/>
          <w:lang w:eastAsia="zh-CN"/>
        </w:rPr>
        <w:t xml:space="preserve"> </w:t>
      </w:r>
      <w:r w:rsidR="00F90618">
        <w:rPr>
          <w:sz w:val="28"/>
          <w:szCs w:val="28"/>
          <w:lang w:eastAsia="zh-CN"/>
        </w:rPr>
        <w:t>của HĐND tỉnh Long An trước khi sáp nhập và Nghị quyết số 199/NQ-HĐND ngày 06/12/2024 của HĐND tỉnh Tây Ninh trước khi sáp nhập</w:t>
      </w:r>
      <w:r w:rsidR="00C569F7">
        <w:rPr>
          <w:sz w:val="28"/>
          <w:szCs w:val="28"/>
          <w:lang w:eastAsia="zh-CN"/>
        </w:rPr>
        <w:t>.</w:t>
      </w:r>
    </w:p>
    <w:p w14:paraId="6E19DD2A" w14:textId="77777777" w:rsidR="00A849B3" w:rsidRDefault="00A849B3" w:rsidP="00A849B3">
      <w:pPr>
        <w:spacing w:before="120" w:after="120"/>
        <w:ind w:firstLine="720"/>
        <w:jc w:val="both"/>
        <w:rPr>
          <w:rFonts w:eastAsia="Arial"/>
          <w:b/>
          <w:sz w:val="28"/>
        </w:rPr>
      </w:pPr>
      <w:r>
        <w:rPr>
          <w:rFonts w:eastAsia="Arial"/>
          <w:b/>
          <w:sz w:val="28"/>
        </w:rPr>
        <w:t>III. NỘI DUNG CHÍNH CỦA NGHỊ QUYẾT</w:t>
      </w:r>
    </w:p>
    <w:p w14:paraId="71468206" w14:textId="77777777" w:rsidR="00A849B3" w:rsidRDefault="00A849B3" w:rsidP="00A849B3">
      <w:pPr>
        <w:spacing w:before="120" w:after="120"/>
        <w:ind w:firstLine="720"/>
        <w:jc w:val="both"/>
        <w:rPr>
          <w:b/>
          <w:sz w:val="28"/>
        </w:rPr>
      </w:pPr>
      <w:bookmarkStart w:id="1" w:name="_Hlk205889318"/>
      <w:r>
        <w:rPr>
          <w:b/>
          <w:bCs/>
          <w:sz w:val="28"/>
          <w:lang w:val="vi-VN"/>
        </w:rPr>
        <w:t>1.</w:t>
      </w:r>
      <w:r>
        <w:rPr>
          <w:b/>
          <w:sz w:val="28"/>
          <w:lang w:val="vi-VN"/>
        </w:rPr>
        <w:t xml:space="preserve"> </w:t>
      </w:r>
      <w:r>
        <w:rPr>
          <w:b/>
          <w:sz w:val="28"/>
        </w:rPr>
        <w:t>Phạm vi điều chỉnh và đối tượng áp dụng</w:t>
      </w:r>
    </w:p>
    <w:p w14:paraId="38F7246E" w14:textId="77777777" w:rsidR="00A849B3" w:rsidRDefault="00A849B3" w:rsidP="00A849B3">
      <w:pPr>
        <w:spacing w:before="120" w:after="120"/>
        <w:ind w:firstLine="720"/>
        <w:jc w:val="both"/>
        <w:rPr>
          <w:bCs/>
          <w:sz w:val="28"/>
        </w:rPr>
      </w:pPr>
      <w:r>
        <w:rPr>
          <w:bCs/>
          <w:sz w:val="28"/>
        </w:rPr>
        <w:t>a. Phạm vi điều chỉnh:</w:t>
      </w:r>
    </w:p>
    <w:p w14:paraId="7C3D5A5D" w14:textId="154C3510" w:rsidR="00A849B3" w:rsidRDefault="00A849B3" w:rsidP="00F90618">
      <w:pPr>
        <w:spacing w:before="120" w:after="120"/>
        <w:ind w:firstLine="720"/>
        <w:jc w:val="both"/>
        <w:rPr>
          <w:sz w:val="28"/>
        </w:rPr>
      </w:pPr>
      <w:r>
        <w:rPr>
          <w:sz w:val="28"/>
        </w:rPr>
        <w:t xml:space="preserve">Nghị quyết này quy định về </w:t>
      </w:r>
      <w:r w:rsidR="00F90618" w:rsidRPr="00F90618">
        <w:rPr>
          <w:color w:val="000000"/>
          <w:sz w:val="28"/>
          <w:szCs w:val="28"/>
        </w:rPr>
        <w:t>mức tỷ lệ phần trăm (%) để xác định đơn giá thuê đất, đất xây dựng công trình ngầm, công trình ngầm nằm ngoài phần không gian sử dụng đất đã xác định cho người sử dụng đất, đất có mặt nước trên địa bàn tỉnh Tây Ninh</w:t>
      </w:r>
      <w:r w:rsidR="00F90618">
        <w:rPr>
          <w:sz w:val="28"/>
        </w:rPr>
        <w:t xml:space="preserve"> đối với các trường hợp sau:</w:t>
      </w:r>
    </w:p>
    <w:p w14:paraId="279C68C1" w14:textId="45824A0F" w:rsidR="00F90618" w:rsidRDefault="00F90618" w:rsidP="00F90618">
      <w:pPr>
        <w:spacing w:before="120" w:after="120"/>
        <w:ind w:firstLine="720"/>
        <w:jc w:val="both"/>
        <w:rPr>
          <w:sz w:val="28"/>
        </w:rPr>
      </w:pPr>
      <w:r>
        <w:rPr>
          <w:sz w:val="28"/>
        </w:rPr>
        <w:t>- Nhà nước cho thuê đất (bao gồm cả đ</w:t>
      </w:r>
      <w:r w:rsidR="00D830AB">
        <w:rPr>
          <w:sz w:val="28"/>
        </w:rPr>
        <w:t>ất có mặt nước).</w:t>
      </w:r>
    </w:p>
    <w:p w14:paraId="61FD84EA" w14:textId="0ACE0EDF" w:rsidR="00F90618" w:rsidRDefault="00F90618" w:rsidP="00F90618">
      <w:pPr>
        <w:spacing w:before="120" w:after="120"/>
        <w:ind w:firstLine="720"/>
        <w:jc w:val="both"/>
        <w:rPr>
          <w:sz w:val="28"/>
        </w:rPr>
      </w:pPr>
      <w:r>
        <w:rPr>
          <w:sz w:val="28"/>
        </w:rPr>
        <w:t xml:space="preserve">- </w:t>
      </w:r>
      <w:r w:rsidR="00D830AB">
        <w:rPr>
          <w:sz w:val="28"/>
        </w:rPr>
        <w:t>Nhà nước cho phép chuyển mục đích sử dụng đất sang loại đất thuộc trường hợp Nhà nước cho thuê đất và phải nộp tiền thuê đất.</w:t>
      </w:r>
    </w:p>
    <w:p w14:paraId="17762977" w14:textId="37C3513D" w:rsidR="00D830AB" w:rsidRDefault="00D830AB" w:rsidP="00F90618">
      <w:pPr>
        <w:spacing w:before="120" w:after="120"/>
        <w:ind w:firstLine="720"/>
        <w:jc w:val="both"/>
        <w:rPr>
          <w:sz w:val="28"/>
        </w:rPr>
      </w:pPr>
      <w:r>
        <w:rPr>
          <w:sz w:val="28"/>
        </w:rPr>
        <w:t>- Nhà nước cho thuê đất xây dựng công trình ngầm trong lòng đất có mục đích kinh doanh mà công trình này không phải là phần ngầm của công trình xây dựng trên mặt đất; đất xây dựng công trình trên mặt đất phục vụ cho việc vận hành, khai thác, sử dụng công trình ngầm theo quy định tại Điều 216 Luật đất đai số 31/2024/QH15 được sửa đổi, bổ sung bởi Luật số 43/2024/QH15.</w:t>
      </w:r>
    </w:p>
    <w:p w14:paraId="5B105B0A" w14:textId="6565C9FA" w:rsidR="00D830AB" w:rsidRDefault="00D830AB" w:rsidP="00F90618">
      <w:pPr>
        <w:spacing w:before="120" w:after="120"/>
        <w:ind w:firstLine="720"/>
        <w:jc w:val="both"/>
        <w:rPr>
          <w:sz w:val="28"/>
        </w:rPr>
      </w:pPr>
      <w:r>
        <w:rPr>
          <w:sz w:val="28"/>
        </w:rPr>
        <w:t>- Nhà nước công nhận quyền sử dụng đất, gia hạn sử dụng đất, điều chỉnh thời hạn sử dụng đất, điều chỉnh quyết định cho thuê đất, điều chỉnh quy hoạch chi tiết, cho phép chuyển hình thức sử dụng đất,cho phép sử dụng đất kết hợp đa mục đích theo quy định của pháp luật thuộc trường hợp phải nộp tiền thuê đất theo quy định.</w:t>
      </w:r>
    </w:p>
    <w:p w14:paraId="58C089C9" w14:textId="77777777" w:rsidR="00A849B3" w:rsidRPr="004E311A" w:rsidRDefault="00A849B3" w:rsidP="00A849B3">
      <w:pPr>
        <w:spacing w:before="120" w:after="120"/>
        <w:ind w:firstLine="720"/>
        <w:jc w:val="both"/>
        <w:rPr>
          <w:bCs/>
          <w:i/>
          <w:sz w:val="28"/>
        </w:rPr>
      </w:pPr>
      <w:r>
        <w:rPr>
          <w:bCs/>
          <w:sz w:val="28"/>
        </w:rPr>
        <w:t>b</w:t>
      </w:r>
      <w:r w:rsidRPr="001A284B">
        <w:rPr>
          <w:bCs/>
          <w:sz w:val="28"/>
          <w:lang w:val="vi-VN"/>
        </w:rPr>
        <w:t>. Đối tượng áp dụng</w:t>
      </w:r>
      <w:r>
        <w:rPr>
          <w:bCs/>
          <w:sz w:val="28"/>
        </w:rPr>
        <w:t>:</w:t>
      </w:r>
      <w:r>
        <w:rPr>
          <w:bCs/>
          <w:i/>
          <w:sz w:val="28"/>
          <w:lang w:val="vi-VN"/>
        </w:rPr>
        <w:t xml:space="preserve"> </w:t>
      </w:r>
    </w:p>
    <w:p w14:paraId="6D72C25A" w14:textId="77D63D6B" w:rsidR="00A849B3" w:rsidRDefault="00A849B3" w:rsidP="00A849B3">
      <w:pPr>
        <w:spacing w:before="120" w:after="120"/>
        <w:ind w:firstLine="720"/>
        <w:jc w:val="both"/>
        <w:rPr>
          <w:color w:val="000000"/>
          <w:sz w:val="28"/>
          <w:szCs w:val="28"/>
        </w:rPr>
      </w:pPr>
      <w:r>
        <w:rPr>
          <w:color w:val="000000"/>
          <w:sz w:val="28"/>
          <w:szCs w:val="28"/>
        </w:rPr>
        <w:t>-</w:t>
      </w:r>
      <w:r w:rsidR="00D71840">
        <w:rPr>
          <w:color w:val="000000"/>
          <w:sz w:val="28"/>
          <w:szCs w:val="28"/>
        </w:rPr>
        <w:t xml:space="preserve"> Cơ quan nhà nước thực hiện việc quản lý, tính, thu tiền thuê đất</w:t>
      </w:r>
      <w:r>
        <w:rPr>
          <w:color w:val="000000"/>
          <w:sz w:val="28"/>
          <w:szCs w:val="28"/>
        </w:rPr>
        <w:t>.</w:t>
      </w:r>
    </w:p>
    <w:p w14:paraId="70FF2017" w14:textId="219B34EB" w:rsidR="00D71840" w:rsidRDefault="00D71840" w:rsidP="00A849B3">
      <w:pPr>
        <w:spacing w:before="120" w:after="120"/>
        <w:ind w:firstLine="720"/>
        <w:jc w:val="both"/>
        <w:rPr>
          <w:color w:val="000000"/>
          <w:sz w:val="28"/>
          <w:szCs w:val="28"/>
        </w:rPr>
      </w:pPr>
      <w:r>
        <w:rPr>
          <w:color w:val="000000"/>
          <w:sz w:val="28"/>
          <w:szCs w:val="28"/>
        </w:rPr>
        <w:lastRenderedPageBreak/>
        <w:t>- Người sử dụng đất theo quy định tại Điều 4 Luật số 31/2024/QH15 được sửa đổi, bổ sung bởi Luật 43/2024/QH15 được Nhà nước cho thuê đất.</w:t>
      </w:r>
    </w:p>
    <w:p w14:paraId="5A49EACB" w14:textId="5AB276C8" w:rsidR="00D71840" w:rsidRDefault="00D71840" w:rsidP="00A849B3">
      <w:pPr>
        <w:spacing w:before="120" w:after="120"/>
        <w:ind w:firstLine="720"/>
        <w:jc w:val="both"/>
        <w:rPr>
          <w:color w:val="000000"/>
          <w:sz w:val="28"/>
          <w:szCs w:val="28"/>
        </w:rPr>
      </w:pPr>
      <w:r>
        <w:rPr>
          <w:color w:val="000000"/>
          <w:sz w:val="28"/>
          <w:szCs w:val="28"/>
        </w:rPr>
        <w:t>- Các đối tượng khác liên quan đến việc tính, thu nộp, quản lý tiền thuê đất.</w:t>
      </w:r>
    </w:p>
    <w:p w14:paraId="46BBDC33" w14:textId="61E51754" w:rsidR="00A849B3" w:rsidRDefault="00A849B3" w:rsidP="00A849B3">
      <w:pPr>
        <w:spacing w:before="120" w:after="120"/>
        <w:ind w:firstLine="720"/>
        <w:jc w:val="both"/>
        <w:rPr>
          <w:b/>
          <w:sz w:val="28"/>
        </w:rPr>
      </w:pPr>
      <w:r>
        <w:rPr>
          <w:color w:val="000000"/>
          <w:sz w:val="28"/>
          <w:szCs w:val="28"/>
        </w:rPr>
        <w:t xml:space="preserve"> </w:t>
      </w:r>
      <w:bookmarkEnd w:id="1"/>
      <w:r>
        <w:rPr>
          <w:b/>
          <w:sz w:val="28"/>
        </w:rPr>
        <w:t xml:space="preserve">2. </w:t>
      </w:r>
      <w:bookmarkStart w:id="2" w:name="_Hlk202726210"/>
      <w:r>
        <w:rPr>
          <w:b/>
          <w:sz w:val="28"/>
        </w:rPr>
        <w:t>Bố cục của Nghị quyết</w:t>
      </w:r>
    </w:p>
    <w:p w14:paraId="2FFB5CCE" w14:textId="7A868051" w:rsidR="00A849B3" w:rsidRPr="00D9719F" w:rsidRDefault="00A849B3" w:rsidP="00D9719F">
      <w:pPr>
        <w:spacing w:before="120" w:after="120"/>
        <w:ind w:firstLine="720"/>
        <w:jc w:val="both"/>
        <w:rPr>
          <w:color w:val="000000"/>
          <w:sz w:val="28"/>
          <w:szCs w:val="28"/>
        </w:rPr>
      </w:pPr>
      <w:r w:rsidRPr="005150F3">
        <w:rPr>
          <w:bCs/>
          <w:sz w:val="28"/>
          <w:szCs w:val="28"/>
          <w:lang w:val="nl-NL"/>
        </w:rPr>
        <w:t xml:space="preserve">- Điều 1. </w:t>
      </w:r>
      <w:bookmarkEnd w:id="2"/>
      <w:r w:rsidRPr="00F83672">
        <w:rPr>
          <w:sz w:val="28"/>
          <w:szCs w:val="28"/>
        </w:rPr>
        <w:t>Hội đồng nhân dân tỉnh Quyết định</w:t>
      </w:r>
      <w:r w:rsidRPr="00F83672">
        <w:rPr>
          <w:color w:val="000000"/>
          <w:sz w:val="28"/>
          <w:szCs w:val="28"/>
        </w:rPr>
        <w:t xml:space="preserve"> </w:t>
      </w:r>
      <w:r w:rsidR="00D9719F" w:rsidRPr="00D9719F">
        <w:rPr>
          <w:color w:val="000000"/>
          <w:sz w:val="28"/>
          <w:szCs w:val="28"/>
        </w:rPr>
        <w:t>ban hành Nghị quyết về quy định mức tỷ lệ phần trăm (%) để xác định đơn giá thuê đất, đất xây dựng công trình ngầm, công trình ngầm nằm ngoài phần không gian sử dụng đất đã xác định cho người sử dụng đất, đất có mặt nước trên địa bàn tỉnh Tây Ninh</w:t>
      </w:r>
      <w:r w:rsidRPr="008B7DA4">
        <w:rPr>
          <w:bCs/>
          <w:i/>
          <w:iCs/>
          <w:sz w:val="28"/>
          <w:szCs w:val="28"/>
          <w:lang w:val="nl-NL"/>
        </w:rPr>
        <w:t>.</w:t>
      </w:r>
    </w:p>
    <w:p w14:paraId="5924213A" w14:textId="77777777" w:rsidR="00A849B3" w:rsidRPr="005150F3" w:rsidRDefault="00A849B3" w:rsidP="00A849B3">
      <w:pPr>
        <w:spacing w:before="120" w:after="120"/>
        <w:ind w:firstLine="720"/>
        <w:jc w:val="both"/>
        <w:rPr>
          <w:bCs/>
          <w:sz w:val="28"/>
          <w:szCs w:val="28"/>
          <w:highlight w:val="white"/>
          <w:lang w:val="vi-VN"/>
        </w:rPr>
      </w:pPr>
      <w:r w:rsidRPr="005150F3">
        <w:rPr>
          <w:bCs/>
          <w:sz w:val="28"/>
          <w:szCs w:val="28"/>
          <w:lang w:val="nl-NL"/>
        </w:rPr>
        <w:t xml:space="preserve">- Điều 2. </w:t>
      </w:r>
      <w:r w:rsidRPr="005150F3">
        <w:rPr>
          <w:bCs/>
          <w:sz w:val="28"/>
          <w:szCs w:val="28"/>
          <w:lang w:val="nb-NO"/>
        </w:rPr>
        <w:t xml:space="preserve">Quy định về </w:t>
      </w:r>
      <w:r>
        <w:rPr>
          <w:bCs/>
          <w:sz w:val="28"/>
          <w:szCs w:val="28"/>
          <w:lang w:val="nb-NO"/>
        </w:rPr>
        <w:t>tổ chức thực hiện</w:t>
      </w:r>
      <w:r w:rsidRPr="005150F3">
        <w:rPr>
          <w:bCs/>
          <w:sz w:val="28"/>
          <w:szCs w:val="28"/>
          <w:highlight w:val="white"/>
          <w:lang w:val="vi-VN"/>
        </w:rPr>
        <w:t>.</w:t>
      </w:r>
    </w:p>
    <w:p w14:paraId="5A1B9878" w14:textId="77777777" w:rsidR="00A849B3" w:rsidRPr="00555E37" w:rsidRDefault="00A849B3" w:rsidP="00A849B3">
      <w:pPr>
        <w:spacing w:before="120" w:after="120"/>
        <w:ind w:firstLine="720"/>
        <w:jc w:val="both"/>
        <w:rPr>
          <w:sz w:val="28"/>
          <w:szCs w:val="28"/>
          <w:lang w:val="nb-NO"/>
        </w:rPr>
      </w:pPr>
      <w:r w:rsidRPr="005150F3">
        <w:rPr>
          <w:bCs/>
          <w:sz w:val="28"/>
          <w:szCs w:val="28"/>
          <w:highlight w:val="white"/>
        </w:rPr>
        <w:t>- Điều 3.</w:t>
      </w:r>
      <w:r w:rsidRPr="005150F3">
        <w:rPr>
          <w:bCs/>
          <w:sz w:val="28"/>
          <w:szCs w:val="28"/>
          <w:highlight w:val="white"/>
          <w:lang w:val="vi-VN"/>
        </w:rPr>
        <w:t xml:space="preserve"> </w:t>
      </w:r>
      <w:r w:rsidRPr="005150F3">
        <w:rPr>
          <w:bCs/>
          <w:sz w:val="28"/>
          <w:szCs w:val="28"/>
          <w:lang w:val="nb-NO"/>
        </w:rPr>
        <w:t>Quy định</w:t>
      </w:r>
      <w:r w:rsidRPr="00555E37">
        <w:rPr>
          <w:sz w:val="28"/>
          <w:szCs w:val="28"/>
          <w:lang w:val="nb-NO"/>
        </w:rPr>
        <w:t xml:space="preserve"> về trách nhiệm </w:t>
      </w:r>
      <w:r>
        <w:rPr>
          <w:sz w:val="28"/>
          <w:szCs w:val="28"/>
          <w:lang w:val="nb-NO"/>
        </w:rPr>
        <w:t xml:space="preserve">giám sát việc </w:t>
      </w:r>
      <w:r w:rsidRPr="00555E37">
        <w:rPr>
          <w:sz w:val="28"/>
          <w:szCs w:val="28"/>
          <w:lang w:val="nb-NO"/>
        </w:rPr>
        <w:t>thi hành.</w:t>
      </w:r>
    </w:p>
    <w:p w14:paraId="08582236" w14:textId="6B1347D9" w:rsidR="004E5D68" w:rsidRPr="00726B46" w:rsidRDefault="0025150F" w:rsidP="00AD485B">
      <w:pPr>
        <w:spacing w:before="120" w:after="120" w:line="276" w:lineRule="auto"/>
        <w:ind w:firstLine="720"/>
        <w:jc w:val="both"/>
        <w:rPr>
          <w:b/>
          <w:bCs/>
          <w:kern w:val="36"/>
          <w:sz w:val="28"/>
          <w:szCs w:val="28"/>
          <w:lang w:val="nl-NL"/>
        </w:rPr>
      </w:pPr>
      <w:r w:rsidRPr="00726B46">
        <w:rPr>
          <w:b/>
          <w:bCs/>
          <w:kern w:val="36"/>
          <w:sz w:val="28"/>
          <w:szCs w:val="28"/>
          <w:lang w:val="nl-NL"/>
        </w:rPr>
        <w:t>V</w:t>
      </w:r>
      <w:r w:rsidR="004E5D68" w:rsidRPr="00726B46">
        <w:rPr>
          <w:b/>
          <w:bCs/>
          <w:kern w:val="36"/>
          <w:sz w:val="28"/>
          <w:szCs w:val="28"/>
          <w:lang w:val="nl-NL"/>
        </w:rPr>
        <w:t>I. Ý KIẾN ĐÓNG GÓP CỦA CÁC NGÀNH, THẨM ĐỊNH CỦA HỘI ĐỒNG THẨM ĐỊNH BẢNG GIÁ ĐẤT TRÊN ĐỊA BÀN TỈNH VÀ SỞ TƯ PHÁP</w:t>
      </w:r>
    </w:p>
    <w:p w14:paraId="7ADD6DCC" w14:textId="50B2B6DB" w:rsidR="00C569F7" w:rsidRPr="00C569F7" w:rsidRDefault="0093157C" w:rsidP="00C569F7">
      <w:pPr>
        <w:spacing w:before="120" w:after="120"/>
        <w:ind w:firstLine="567"/>
        <w:jc w:val="both"/>
        <w:rPr>
          <w:sz w:val="28"/>
          <w:szCs w:val="28"/>
          <w:lang w:val="nb-NO"/>
        </w:rPr>
      </w:pPr>
      <w:r w:rsidRPr="00C569F7">
        <w:rPr>
          <w:sz w:val="28"/>
          <w:szCs w:val="28"/>
        </w:rPr>
        <w:t xml:space="preserve">Dự thảo được thực hiện đúng trình tự, thủ tục xây dựng ban </w:t>
      </w:r>
      <w:r w:rsidR="00C569F7">
        <w:rPr>
          <w:sz w:val="28"/>
          <w:szCs w:val="28"/>
        </w:rPr>
        <w:t>hành văn bản quy phạm pháp luật</w:t>
      </w:r>
      <w:r w:rsidRPr="00C569F7">
        <w:rPr>
          <w:sz w:val="28"/>
          <w:szCs w:val="28"/>
        </w:rPr>
        <w:t xml:space="preserve"> </w:t>
      </w:r>
      <w:r w:rsidR="00C569F7" w:rsidRPr="00C569F7">
        <w:rPr>
          <w:sz w:val="28"/>
          <w:szCs w:val="28"/>
          <w:lang w:val="nb-NO"/>
        </w:rPr>
        <w:t xml:space="preserve">và được đăng tải trên </w:t>
      </w:r>
      <w:r w:rsidR="00C569F7" w:rsidRPr="00C569F7">
        <w:rPr>
          <w:color w:val="000000"/>
          <w:sz w:val="28"/>
          <w:szCs w:val="28"/>
          <w:shd w:val="clear" w:color="auto" w:fill="FFFFFF"/>
          <w:lang w:val="vi-VN" w:eastAsia="zh-CN"/>
        </w:rPr>
        <w:t>Cổng thông tin điện tử tỉnh</w:t>
      </w:r>
      <w:r w:rsidR="00C569F7" w:rsidRPr="00C569F7">
        <w:rPr>
          <w:sz w:val="28"/>
          <w:szCs w:val="28"/>
          <w:lang w:val="nb-NO"/>
        </w:rPr>
        <w:t xml:space="preserve">, website của Sở Tài chính: </w:t>
      </w:r>
      <w:hyperlink r:id="rId8" w:history="1">
        <w:r w:rsidR="00C569F7" w:rsidRPr="00C569F7">
          <w:rPr>
            <w:rStyle w:val="Hyperlink"/>
            <w:sz w:val="28"/>
            <w:szCs w:val="28"/>
            <w:lang w:val="nb-NO"/>
          </w:rPr>
          <w:t>https://stc.longan.gov.vn</w:t>
        </w:r>
      </w:hyperlink>
      <w:r w:rsidR="00C569F7" w:rsidRPr="00C569F7">
        <w:rPr>
          <w:sz w:val="28"/>
          <w:szCs w:val="28"/>
          <w:lang w:val="nb-NO"/>
        </w:rPr>
        <w:t>, tổ chức lấy ý kiến của c</w:t>
      </w:r>
      <w:r w:rsidR="00C569F7" w:rsidRPr="00C569F7">
        <w:rPr>
          <w:sz w:val="28"/>
          <w:szCs w:val="28"/>
          <w:lang w:eastAsia="zh-CN"/>
        </w:rPr>
        <w:t xml:space="preserve">ác Sở ban, ngành và </w:t>
      </w:r>
      <w:r w:rsidR="00C569F7" w:rsidRPr="00C569F7">
        <w:rPr>
          <w:sz w:val="28"/>
          <w:szCs w:val="28"/>
          <w:lang w:val="vi-VN" w:eastAsia="zh-CN"/>
        </w:rPr>
        <w:t xml:space="preserve">UBND các </w:t>
      </w:r>
      <w:r w:rsidR="00C569F7" w:rsidRPr="00C569F7">
        <w:rPr>
          <w:sz w:val="28"/>
          <w:szCs w:val="28"/>
          <w:lang w:eastAsia="zh-CN"/>
        </w:rPr>
        <w:t>xã, phường tại Công văn số    /STC-QLCS ngày    /01/2026 để hoàn chỉnh; Sở Tư pháp đã có ý kiến thẩm định tại văn bản số     /STP-XDKTVB ngày      /01/2026.</w:t>
      </w:r>
    </w:p>
    <w:p w14:paraId="634D59CB" w14:textId="4B8E83A1" w:rsidR="00885D08" w:rsidRPr="00AE423D" w:rsidRDefault="00AE423D" w:rsidP="00AD485B">
      <w:pPr>
        <w:pStyle w:val="BodyText"/>
        <w:spacing w:before="120" w:after="120" w:line="276" w:lineRule="auto"/>
        <w:ind w:firstLine="720"/>
        <w:jc w:val="both"/>
        <w:rPr>
          <w:rFonts w:ascii="Times New Roman" w:hAnsi="Times New Roman"/>
          <w:szCs w:val="28"/>
        </w:rPr>
      </w:pPr>
      <w:r w:rsidRPr="00726B46">
        <w:rPr>
          <w:rFonts w:ascii="Times New Roman" w:hAnsi="Times New Roman"/>
          <w:szCs w:val="28"/>
        </w:rPr>
        <w:t>UBND tỉnh</w:t>
      </w:r>
      <w:r w:rsidR="00B11332" w:rsidRPr="00726B46">
        <w:rPr>
          <w:rFonts w:ascii="Times New Roman" w:hAnsi="Times New Roman"/>
          <w:szCs w:val="28"/>
        </w:rPr>
        <w:t xml:space="preserve"> kính trình </w:t>
      </w:r>
      <w:r w:rsidRPr="00726B46">
        <w:rPr>
          <w:rFonts w:ascii="Times New Roman" w:hAnsi="Times New Roman"/>
          <w:szCs w:val="28"/>
        </w:rPr>
        <w:t>HĐND</w:t>
      </w:r>
      <w:r w:rsidR="00B11332" w:rsidRPr="00726B46">
        <w:rPr>
          <w:rFonts w:ascii="Times New Roman" w:hAnsi="Times New Roman"/>
          <w:szCs w:val="28"/>
        </w:rPr>
        <w:t xml:space="preserve"> tỉnh ban hành </w:t>
      </w:r>
      <w:r w:rsidRPr="00726B46">
        <w:rPr>
          <w:rFonts w:ascii="Times New Roman" w:hAnsi="Times New Roman"/>
          <w:szCs w:val="28"/>
        </w:rPr>
        <w:t xml:space="preserve">Nghị quyết </w:t>
      </w:r>
      <w:r w:rsidR="00C569F7" w:rsidRPr="00C569F7">
        <w:rPr>
          <w:rFonts w:ascii="Times New Roman" w:hAnsi="Times New Roman"/>
          <w:szCs w:val="28"/>
        </w:rPr>
        <w:t>về quy định mức tỷ lệ phần trăm (%) để xác định đơn giá thuê đất, đất xây dựng công trình ngầm, công trình ngầm nằm ngoài phần không gian sử dụng đất đã xác định cho người sử dụng đất, đất có mặt nước trên địa bàn tỉnh Tây Ninh</w:t>
      </w:r>
      <w:r w:rsidR="00432B2E" w:rsidRPr="00726B46">
        <w:rPr>
          <w:rFonts w:ascii="Times New Roman" w:hAnsi="Times New Roman"/>
          <w:szCs w:val="28"/>
        </w:rPr>
        <w:t xml:space="preserve"> </w:t>
      </w:r>
      <w:r w:rsidR="00885D08" w:rsidRPr="00726B46">
        <w:rPr>
          <w:rFonts w:ascii="Times New Roman" w:hAnsi="Times New Roman"/>
          <w:i/>
          <w:iCs/>
          <w:szCs w:val="28"/>
        </w:rPr>
        <w:t>(Đính kèm dự thảo Quyết định và các tài liệu liên quan)</w:t>
      </w:r>
      <w:r w:rsidR="00885D08" w:rsidRPr="00726B46">
        <w:rPr>
          <w:rFonts w:ascii="Times New Roman" w:hAnsi="Times New Roman"/>
          <w:szCs w:val="28"/>
        </w:rPr>
        <w:t>.</w:t>
      </w:r>
    </w:p>
    <w:p w14:paraId="588003BC" w14:textId="2638052F" w:rsidR="00885D08" w:rsidRPr="00024C9E" w:rsidRDefault="00A604E6" w:rsidP="00AD485B">
      <w:pPr>
        <w:pStyle w:val="BodyText"/>
        <w:spacing w:before="120" w:after="120" w:line="276" w:lineRule="auto"/>
        <w:ind w:firstLine="720"/>
        <w:jc w:val="both"/>
        <w:rPr>
          <w:rFonts w:ascii="Times New Roman" w:hAnsi="Times New Roman"/>
          <w:szCs w:val="28"/>
        </w:rPr>
      </w:pPr>
      <w:r w:rsidRPr="00024C9E">
        <w:rPr>
          <w:rFonts w:ascii="Times New Roman" w:hAnsi="Times New Roman"/>
          <w:szCs w:val="28"/>
        </w:rPr>
        <w:t xml:space="preserve">Với nội dung nêu trên, </w:t>
      </w:r>
      <w:r w:rsidR="00AE423D">
        <w:rPr>
          <w:rFonts w:ascii="Times New Roman" w:hAnsi="Times New Roman"/>
          <w:szCs w:val="28"/>
        </w:rPr>
        <w:t>UBND tỉnh</w:t>
      </w:r>
      <w:r w:rsidRPr="00024C9E">
        <w:rPr>
          <w:rFonts w:ascii="Times New Roman" w:hAnsi="Times New Roman"/>
          <w:szCs w:val="28"/>
        </w:rPr>
        <w:t xml:space="preserve"> kính trình </w:t>
      </w:r>
      <w:r w:rsidR="00D35227">
        <w:rPr>
          <w:rFonts w:ascii="Times New Roman" w:hAnsi="Times New Roman"/>
          <w:szCs w:val="28"/>
        </w:rPr>
        <w:t>HĐND tỉnh xem xét</w:t>
      </w:r>
      <w:r w:rsidRPr="00024C9E">
        <w:rPr>
          <w:rFonts w:ascii="Times New Roman" w:hAnsi="Times New Roman"/>
          <w:szCs w:val="28"/>
        </w:rPr>
        <w:t>./.</w:t>
      </w:r>
    </w:p>
    <w:tbl>
      <w:tblPr>
        <w:tblW w:w="9571" w:type="dxa"/>
        <w:tblLayout w:type="fixed"/>
        <w:tblLook w:val="04A0" w:firstRow="1" w:lastRow="0" w:firstColumn="1" w:lastColumn="0" w:noHBand="0" w:noVBand="1"/>
      </w:tblPr>
      <w:tblGrid>
        <w:gridCol w:w="4644"/>
        <w:gridCol w:w="4927"/>
      </w:tblGrid>
      <w:tr w:rsidR="00EA0D84" w:rsidRPr="00024C9E" w14:paraId="5F95D976" w14:textId="77777777" w:rsidTr="00D304BF">
        <w:tc>
          <w:tcPr>
            <w:tcW w:w="4644" w:type="dxa"/>
            <w:shd w:val="clear" w:color="auto" w:fill="auto"/>
          </w:tcPr>
          <w:p w14:paraId="58251248" w14:textId="77777777" w:rsidR="00726B46" w:rsidRDefault="00726B46" w:rsidP="00726B46">
            <w:pPr>
              <w:tabs>
                <w:tab w:val="center" w:pos="6322"/>
              </w:tabs>
              <w:rPr>
                <w:b/>
                <w:i/>
                <w:iCs/>
                <w:sz w:val="22"/>
              </w:rPr>
            </w:pPr>
            <w:r>
              <w:rPr>
                <w:b/>
                <w:i/>
                <w:iCs/>
              </w:rPr>
              <w:t>Nơi nhận:</w:t>
            </w:r>
          </w:p>
          <w:p w14:paraId="213B36FD" w14:textId="52C783D3" w:rsidR="00726B46" w:rsidRDefault="00726B46" w:rsidP="00726B46">
            <w:pPr>
              <w:tabs>
                <w:tab w:val="center" w:pos="6322"/>
              </w:tabs>
              <w:spacing w:line="240" w:lineRule="exact"/>
              <w:rPr>
                <w:sz w:val="22"/>
                <w:szCs w:val="22"/>
              </w:rPr>
            </w:pPr>
            <w:r>
              <w:rPr>
                <w:sz w:val="22"/>
                <w:szCs w:val="22"/>
              </w:rPr>
              <w:t>- HĐND tỉnh;</w:t>
            </w:r>
          </w:p>
          <w:p w14:paraId="77B951C9" w14:textId="77777777" w:rsidR="00726B46" w:rsidRDefault="00726B46" w:rsidP="00726B46">
            <w:pPr>
              <w:tabs>
                <w:tab w:val="center" w:pos="6322"/>
              </w:tabs>
              <w:spacing w:line="240" w:lineRule="exact"/>
              <w:rPr>
                <w:sz w:val="22"/>
                <w:szCs w:val="22"/>
              </w:rPr>
            </w:pPr>
            <w:r>
              <w:rPr>
                <w:sz w:val="22"/>
                <w:szCs w:val="22"/>
              </w:rPr>
              <w:t>- CT, PCT.UBND tỉnh;</w:t>
            </w:r>
          </w:p>
          <w:p w14:paraId="777494BD" w14:textId="77777777" w:rsidR="00726B46" w:rsidRDefault="00726B46" w:rsidP="00726B46">
            <w:pPr>
              <w:tabs>
                <w:tab w:val="center" w:pos="6322"/>
              </w:tabs>
              <w:spacing w:line="240" w:lineRule="exact"/>
              <w:rPr>
                <w:sz w:val="22"/>
                <w:szCs w:val="22"/>
              </w:rPr>
            </w:pPr>
            <w:r>
              <w:rPr>
                <w:sz w:val="22"/>
                <w:szCs w:val="22"/>
              </w:rPr>
              <w:t>- Phòng KTTC;</w:t>
            </w:r>
          </w:p>
          <w:p w14:paraId="4E7B18E3" w14:textId="77777777" w:rsidR="00726B46" w:rsidRDefault="00726B46" w:rsidP="00726B46">
            <w:pPr>
              <w:tabs>
                <w:tab w:val="center" w:pos="6322"/>
              </w:tabs>
              <w:spacing w:line="240" w:lineRule="exact"/>
              <w:rPr>
                <w:sz w:val="22"/>
                <w:szCs w:val="22"/>
                <w:lang w:val="pt-BR"/>
              </w:rPr>
            </w:pPr>
            <w:r>
              <w:rPr>
                <w:sz w:val="22"/>
                <w:szCs w:val="22"/>
                <w:lang w:val="pt-BR"/>
              </w:rPr>
              <w:t xml:space="preserve">- Lưu: VT, </w:t>
            </w:r>
          </w:p>
          <w:p w14:paraId="022BB22E" w14:textId="77777777" w:rsidR="00EA0D84" w:rsidRPr="00024C9E" w:rsidRDefault="00EA0D84" w:rsidP="0080044D">
            <w:pPr>
              <w:spacing w:before="120" w:after="120"/>
              <w:ind w:right="45"/>
              <w:jc w:val="both"/>
              <w:rPr>
                <w:b/>
                <w:sz w:val="28"/>
              </w:rPr>
            </w:pPr>
          </w:p>
        </w:tc>
        <w:tc>
          <w:tcPr>
            <w:tcW w:w="4927" w:type="dxa"/>
            <w:shd w:val="clear" w:color="auto" w:fill="auto"/>
          </w:tcPr>
          <w:p w14:paraId="39A3FAFC" w14:textId="77777777" w:rsidR="00726B46" w:rsidRPr="00726B46" w:rsidRDefault="00726B46" w:rsidP="00726B46">
            <w:pPr>
              <w:tabs>
                <w:tab w:val="center" w:pos="6322"/>
              </w:tabs>
              <w:ind w:left="-160"/>
              <w:jc w:val="center"/>
              <w:rPr>
                <w:b/>
                <w:bCs/>
                <w:sz w:val="28"/>
                <w:szCs w:val="28"/>
                <w:lang w:val="pt-BR"/>
              </w:rPr>
            </w:pPr>
            <w:r w:rsidRPr="00726B46">
              <w:rPr>
                <w:b/>
                <w:bCs/>
                <w:sz w:val="28"/>
                <w:szCs w:val="28"/>
                <w:lang w:val="pt-BR"/>
              </w:rPr>
              <w:t>TM. ỦY BAN NHÂN DÂN</w:t>
            </w:r>
          </w:p>
          <w:p w14:paraId="62E07A8C" w14:textId="77777777" w:rsidR="00726B46" w:rsidRPr="00726B46" w:rsidRDefault="00726B46" w:rsidP="00726B46">
            <w:pPr>
              <w:tabs>
                <w:tab w:val="center" w:pos="6322"/>
              </w:tabs>
              <w:ind w:left="-160"/>
              <w:jc w:val="center"/>
              <w:rPr>
                <w:b/>
                <w:bCs/>
                <w:sz w:val="28"/>
                <w:szCs w:val="28"/>
                <w:lang w:val="pt-BR"/>
              </w:rPr>
            </w:pPr>
            <w:r w:rsidRPr="00726B46">
              <w:rPr>
                <w:b/>
                <w:bCs/>
                <w:sz w:val="28"/>
                <w:szCs w:val="28"/>
                <w:lang w:val="pt-BR"/>
              </w:rPr>
              <w:t>CHỦ TỊCH</w:t>
            </w:r>
          </w:p>
          <w:p w14:paraId="4316C3FB" w14:textId="77777777" w:rsidR="00EA0D84" w:rsidRPr="00024C9E" w:rsidRDefault="00EA0D84" w:rsidP="0080044D">
            <w:pPr>
              <w:ind w:right="45"/>
              <w:jc w:val="center"/>
              <w:rPr>
                <w:b/>
                <w:sz w:val="28"/>
              </w:rPr>
            </w:pPr>
          </w:p>
          <w:p w14:paraId="3C3F25B2" w14:textId="77777777" w:rsidR="00EA0D84" w:rsidRPr="00024C9E" w:rsidRDefault="00EA0D84" w:rsidP="0080044D">
            <w:pPr>
              <w:ind w:right="45"/>
              <w:jc w:val="center"/>
              <w:rPr>
                <w:b/>
                <w:sz w:val="28"/>
              </w:rPr>
            </w:pPr>
          </w:p>
          <w:p w14:paraId="5D960450" w14:textId="16501A23" w:rsidR="00EA0D84" w:rsidRPr="00024C9E" w:rsidRDefault="00EA0D84" w:rsidP="0080044D">
            <w:pPr>
              <w:ind w:right="45"/>
              <w:jc w:val="center"/>
              <w:rPr>
                <w:b/>
                <w:sz w:val="28"/>
              </w:rPr>
            </w:pPr>
          </w:p>
          <w:p w14:paraId="1A0769F6" w14:textId="709C3ECB" w:rsidR="00613E5A" w:rsidRDefault="00613E5A" w:rsidP="0080044D">
            <w:pPr>
              <w:ind w:right="45"/>
              <w:jc w:val="center"/>
              <w:rPr>
                <w:b/>
                <w:sz w:val="28"/>
              </w:rPr>
            </w:pPr>
          </w:p>
          <w:p w14:paraId="3521F027" w14:textId="77777777" w:rsidR="00202F57" w:rsidRPr="00024C9E" w:rsidRDefault="00202F57" w:rsidP="0080044D">
            <w:pPr>
              <w:ind w:right="45"/>
              <w:jc w:val="center"/>
              <w:rPr>
                <w:b/>
                <w:sz w:val="28"/>
              </w:rPr>
            </w:pPr>
          </w:p>
          <w:p w14:paraId="5F306B6B" w14:textId="7BF5B929" w:rsidR="00EA0D84" w:rsidRPr="00024C9E" w:rsidRDefault="00EA0D84" w:rsidP="0080044D">
            <w:pPr>
              <w:ind w:right="45"/>
              <w:jc w:val="center"/>
              <w:rPr>
                <w:b/>
                <w:sz w:val="28"/>
              </w:rPr>
            </w:pPr>
          </w:p>
        </w:tc>
      </w:tr>
    </w:tbl>
    <w:p w14:paraId="36F5D545" w14:textId="77777777" w:rsidR="00EA0D84" w:rsidRPr="00024C9E" w:rsidRDefault="00EA0D84" w:rsidP="00726B46">
      <w:pPr>
        <w:spacing w:line="259" w:lineRule="auto"/>
        <w:ind w:firstLine="680"/>
        <w:jc w:val="both"/>
        <w:rPr>
          <w:b/>
          <w:sz w:val="28"/>
          <w:szCs w:val="28"/>
          <w:lang w:val="nb-NO"/>
        </w:rPr>
      </w:pPr>
    </w:p>
    <w:sectPr w:rsidR="00EA0D84" w:rsidRPr="00024C9E" w:rsidSect="006E74CF">
      <w:headerReference w:type="default" r:id="rId9"/>
      <w:footerReference w:type="even" r:id="rId10"/>
      <w:pgSz w:w="11907" w:h="16839" w:code="9"/>
      <w:pgMar w:top="1134" w:right="1134" w:bottom="1134" w:left="1701" w:header="720" w:footer="544"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FDC004" w14:textId="77777777" w:rsidR="0078390D" w:rsidRDefault="0078390D">
      <w:r>
        <w:separator/>
      </w:r>
    </w:p>
  </w:endnote>
  <w:endnote w:type="continuationSeparator" w:id="0">
    <w:p w14:paraId="09E8F758" w14:textId="77777777" w:rsidR="0078390D" w:rsidRDefault="007839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I-Times">
    <w:altName w:val="Calibri"/>
    <w:charset w:val="00"/>
    <w:family w:val="auto"/>
    <w:pitch w:val="variable"/>
    <w:sig w:usb0="00000007" w:usb1="00000000" w:usb2="00000000" w:usb3="00000000" w:csb0="00000013" w:csb1="00000000"/>
  </w:font>
  <w:font w:name=".VnTimeH">
    <w:altName w:val="Courier New"/>
    <w:charset w:val="00"/>
    <w:family w:val="swiss"/>
    <w:pitch w:val="variable"/>
    <w:sig w:usb0="00000001" w:usb1="00000000" w:usb2="00000000" w:usb3="00000000" w:csb0="00000013" w:csb1="00000000"/>
  </w:font>
  <w:font w:name=".VnTime">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1D35F1" w14:textId="77777777" w:rsidR="00657903" w:rsidRDefault="00657903" w:rsidP="008C12D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AAB2583" w14:textId="77777777" w:rsidR="00657903" w:rsidRDefault="0065790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947218" w14:textId="77777777" w:rsidR="0078390D" w:rsidRDefault="0078390D">
      <w:r>
        <w:separator/>
      </w:r>
    </w:p>
  </w:footnote>
  <w:footnote w:type="continuationSeparator" w:id="0">
    <w:p w14:paraId="2545EE86" w14:textId="77777777" w:rsidR="0078390D" w:rsidRDefault="0078390D">
      <w:r>
        <w:continuationSeparator/>
      </w:r>
    </w:p>
  </w:footnote>
  <w:footnote w:id="1">
    <w:p w14:paraId="528F5478" w14:textId="77777777" w:rsidR="00233A11" w:rsidRDefault="00233A11" w:rsidP="00233A11">
      <w:pPr>
        <w:pStyle w:val="FootnoteText"/>
      </w:pPr>
      <w:r>
        <w:rPr>
          <w:rStyle w:val="FootnoteReference"/>
        </w:rPr>
        <w:footnoteRef/>
      </w:r>
      <w:r>
        <w:t xml:space="preserve"> Điều 26. Đơn giá thuê đất</w:t>
      </w:r>
    </w:p>
    <w:p w14:paraId="5FA868F1" w14:textId="77777777" w:rsidR="00233A11" w:rsidRDefault="00233A11" w:rsidP="00233A11">
      <w:pPr>
        <w:pStyle w:val="FootnoteText"/>
      </w:pPr>
      <w:r>
        <w:t>1. Trường hợp thuê đất trả tiền thuê đất hằng năm không thông qua hình thức đấu giá:</w:t>
      </w:r>
    </w:p>
    <w:p w14:paraId="5ACECE39" w14:textId="77777777" w:rsidR="00233A11" w:rsidRDefault="00233A11" w:rsidP="00233A11">
      <w:pPr>
        <w:pStyle w:val="FootnoteText"/>
      </w:pPr>
      <w:r>
        <w:t>Đơn giá thuê đất hằng năm = Tỷ lệ phần trăm (%) tính đơn giá thuê đất nhân (x) Giá đất tính tiền thuê đất. Trong đó:</w:t>
      </w:r>
    </w:p>
    <w:p w14:paraId="4ACA5765" w14:textId="77777777" w:rsidR="00233A11" w:rsidRDefault="00233A11" w:rsidP="00233A11">
      <w:pPr>
        <w:pStyle w:val="FootnoteText"/>
      </w:pPr>
      <w:r>
        <w:t>a) Tỷ lệ phần trăm (%) tính đơn giá thuê đất một năm là từ 0,25% đến 3%.</w:t>
      </w:r>
    </w:p>
    <w:p w14:paraId="4F878CBD" w14:textId="77777777" w:rsidR="00233A11" w:rsidRDefault="00233A11" w:rsidP="00233A11">
      <w:pPr>
        <w:pStyle w:val="FootnoteText"/>
      </w:pPr>
      <w:r>
        <w:t xml:space="preserve">Căn cứ vào thực tế địa phương, Ủy ban nhân dân cấp tỉnh quy định mức tỷ lệ phần trăm (%) tính đơn giá thuê đất theo từng khu vực, tuyến đường tương ứng với từng mục đích sử dụng đất </w:t>
      </w:r>
      <w:r w:rsidRPr="007161F4">
        <w:rPr>
          <w:u w:val="single"/>
        </w:rPr>
        <w:t>sau khi xin ý kiến của Hội đồng nhân dân cùng cấp</w:t>
      </w:r>
      <w:r>
        <w:t>.</w:t>
      </w:r>
    </w:p>
  </w:footnote>
  <w:footnote w:id="2">
    <w:p w14:paraId="1E2F20B4" w14:textId="77777777" w:rsidR="00233A11" w:rsidRDefault="00233A11" w:rsidP="00233A11">
      <w:pPr>
        <w:pStyle w:val="FootnoteText"/>
      </w:pPr>
      <w:r>
        <w:rPr>
          <w:rStyle w:val="FootnoteReference"/>
        </w:rPr>
        <w:footnoteRef/>
      </w:r>
      <w:r>
        <w:t xml:space="preserve"> Điều 27. Đơn giá thuê đất xây dựng công trình ngầm</w:t>
      </w:r>
    </w:p>
    <w:p w14:paraId="11065E67" w14:textId="77777777" w:rsidR="00233A11" w:rsidRDefault="00233A11" w:rsidP="00233A11">
      <w:pPr>
        <w:pStyle w:val="FootnoteText"/>
      </w:pPr>
      <w:r>
        <w:t>2. Đơn giá thuê đất đối với đất được Nhà nước cho thuê để xây dựng công trình ngầm (không phải là phần ngầm của công trình xây dựng trên mặt đất) theo quy định tại khoản 1 Điều 120 Luật Đất đai, được tính như sau:</w:t>
      </w:r>
    </w:p>
    <w:p w14:paraId="3C60540F" w14:textId="77777777" w:rsidR="00233A11" w:rsidRDefault="00233A11" w:rsidP="00233A11">
      <w:pPr>
        <w:pStyle w:val="FootnoteText"/>
      </w:pPr>
      <w:r>
        <w:t>……</w:t>
      </w:r>
    </w:p>
    <w:p w14:paraId="56859798" w14:textId="77777777" w:rsidR="00233A11" w:rsidRDefault="00233A11" w:rsidP="00233A11">
      <w:pPr>
        <w:pStyle w:val="FootnoteText"/>
      </w:pPr>
      <w:r>
        <w:t xml:space="preserve">c) Căn cứ vào thực tế địa phương, Ủy ban nhân dân cấp tỉnh quy định cụ thể mức đơn giá thuê đất quy định tại điểm a, điểm b khoản này </w:t>
      </w:r>
      <w:r w:rsidRPr="007161F4">
        <w:rPr>
          <w:u w:val="single"/>
        </w:rPr>
        <w:t>sau khi xin ý kiến của Hội đồng nhân dân cùng cấp</w:t>
      </w:r>
      <w:r>
        <w:t>.</w:t>
      </w:r>
    </w:p>
  </w:footnote>
  <w:footnote w:id="3">
    <w:p w14:paraId="5E157B62" w14:textId="77777777" w:rsidR="00233A11" w:rsidRDefault="00233A11" w:rsidP="00233A11">
      <w:pPr>
        <w:pStyle w:val="FootnoteText"/>
      </w:pPr>
      <w:r>
        <w:rPr>
          <w:rStyle w:val="FootnoteReference"/>
        </w:rPr>
        <w:footnoteRef/>
      </w:r>
      <w:r>
        <w:t xml:space="preserve"> Điều 28. Đơn giá thuê đất đối với đất có mặt nước</w:t>
      </w:r>
    </w:p>
    <w:p w14:paraId="792B3E48" w14:textId="77777777" w:rsidR="00233A11" w:rsidRDefault="00233A11" w:rsidP="00233A11">
      <w:pPr>
        <w:pStyle w:val="FootnoteText"/>
      </w:pPr>
      <w:r>
        <w:t>…</w:t>
      </w:r>
    </w:p>
    <w:p w14:paraId="0B014EA4" w14:textId="77777777" w:rsidR="00233A11" w:rsidRDefault="00233A11" w:rsidP="00233A11">
      <w:pPr>
        <w:pStyle w:val="FootnoteText"/>
      </w:pPr>
      <w:r>
        <w:t xml:space="preserve">3. Căn cứ vào thực tế địa phương, Ủy ban nhân dân cấp tỉnh quy định cụ thể mức đơn giá thuê đất quy định tại khoản 2 Điều này </w:t>
      </w:r>
      <w:r w:rsidRPr="007161F4">
        <w:rPr>
          <w:u w:val="single"/>
        </w:rPr>
        <w:t>sau khi xin ý kiến của Hội đồng nhân dân cùng cấp</w:t>
      </w:r>
      <w: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8887674"/>
      <w:docPartObj>
        <w:docPartGallery w:val="Page Numbers (Top of Page)"/>
        <w:docPartUnique/>
      </w:docPartObj>
    </w:sdtPr>
    <w:sdtEndPr>
      <w:rPr>
        <w:noProof/>
      </w:rPr>
    </w:sdtEndPr>
    <w:sdtContent>
      <w:p w14:paraId="3BD95046" w14:textId="5313E1B5" w:rsidR="00A727BA" w:rsidRDefault="00A727BA">
        <w:pPr>
          <w:pStyle w:val="Header"/>
          <w:jc w:val="center"/>
        </w:pPr>
        <w:r>
          <w:fldChar w:fldCharType="begin"/>
        </w:r>
        <w:r>
          <w:instrText xml:space="preserve"> PAGE   \* MERGEFORMAT </w:instrText>
        </w:r>
        <w:r>
          <w:fldChar w:fldCharType="separate"/>
        </w:r>
        <w:r w:rsidR="006C3F47">
          <w:rPr>
            <w:noProof/>
          </w:rPr>
          <w:t>4</w:t>
        </w:r>
        <w:r>
          <w:rPr>
            <w:noProof/>
          </w:rPr>
          <w:fldChar w:fldCharType="end"/>
        </w:r>
      </w:p>
    </w:sdtContent>
  </w:sdt>
  <w:p w14:paraId="6BCCD6F3" w14:textId="77777777" w:rsidR="00A727BA" w:rsidRDefault="00A727B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30628"/>
    <w:multiLevelType w:val="multilevel"/>
    <w:tmpl w:val="AB7C4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FE3CB6"/>
    <w:multiLevelType w:val="multilevel"/>
    <w:tmpl w:val="9BA2FD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F541E2E"/>
    <w:multiLevelType w:val="multilevel"/>
    <w:tmpl w:val="234EDF68"/>
    <w:lvl w:ilvl="0">
      <w:start w:val="1"/>
      <w:numFmt w:val="decimal"/>
      <w:lvlText w:val="%1."/>
      <w:lvlJc w:val="left"/>
      <w:pPr>
        <w:ind w:left="432" w:hanging="432"/>
      </w:pPr>
      <w:rPr>
        <w:rFonts w:hint="default"/>
        <w:color w:val="000000"/>
      </w:rPr>
    </w:lvl>
    <w:lvl w:ilvl="1">
      <w:start w:val="1"/>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800" w:hanging="180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3" w15:restartNumberingAfterBreak="0">
    <w:nsid w:val="42D93D7F"/>
    <w:multiLevelType w:val="hybridMultilevel"/>
    <w:tmpl w:val="DF08B7C0"/>
    <w:lvl w:ilvl="0" w:tplc="52201C44">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6114E68"/>
    <w:multiLevelType w:val="hybridMultilevel"/>
    <w:tmpl w:val="8140E322"/>
    <w:lvl w:ilvl="0" w:tplc="D1125C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D4D5AF6"/>
    <w:multiLevelType w:val="multilevel"/>
    <w:tmpl w:val="BB4847F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BE51C11"/>
    <w:multiLevelType w:val="hybridMultilevel"/>
    <w:tmpl w:val="9350D680"/>
    <w:lvl w:ilvl="0" w:tplc="74402B2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73420427"/>
    <w:multiLevelType w:val="multilevel"/>
    <w:tmpl w:val="D1B840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6"/>
  </w:num>
  <w:num w:numId="3">
    <w:abstractNumId w:val="4"/>
  </w:num>
  <w:num w:numId="4">
    <w:abstractNumId w:val="7"/>
  </w:num>
  <w:num w:numId="5">
    <w:abstractNumId w:val="5"/>
  </w:num>
  <w:num w:numId="6">
    <w:abstractNumId w:val="1"/>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12D8"/>
    <w:rsid w:val="000004F0"/>
    <w:rsid w:val="0000250A"/>
    <w:rsid w:val="00005224"/>
    <w:rsid w:val="00005360"/>
    <w:rsid w:val="00016069"/>
    <w:rsid w:val="00024C9E"/>
    <w:rsid w:val="00030976"/>
    <w:rsid w:val="000375D1"/>
    <w:rsid w:val="00037F47"/>
    <w:rsid w:val="00045964"/>
    <w:rsid w:val="00047E8F"/>
    <w:rsid w:val="00055C83"/>
    <w:rsid w:val="000619D4"/>
    <w:rsid w:val="00062A0C"/>
    <w:rsid w:val="00062F7B"/>
    <w:rsid w:val="000679F0"/>
    <w:rsid w:val="0007085C"/>
    <w:rsid w:val="00073AE3"/>
    <w:rsid w:val="00075F19"/>
    <w:rsid w:val="0008718C"/>
    <w:rsid w:val="00087464"/>
    <w:rsid w:val="00090201"/>
    <w:rsid w:val="0009025C"/>
    <w:rsid w:val="00090ED7"/>
    <w:rsid w:val="000945FB"/>
    <w:rsid w:val="000A11C1"/>
    <w:rsid w:val="000A35DD"/>
    <w:rsid w:val="000B0471"/>
    <w:rsid w:val="000B3F33"/>
    <w:rsid w:val="000B5EAF"/>
    <w:rsid w:val="000B75C3"/>
    <w:rsid w:val="000D2D9F"/>
    <w:rsid w:val="000D397F"/>
    <w:rsid w:val="000E2227"/>
    <w:rsid w:val="000F176B"/>
    <w:rsid w:val="000F66DA"/>
    <w:rsid w:val="00102882"/>
    <w:rsid w:val="00114B44"/>
    <w:rsid w:val="001212AF"/>
    <w:rsid w:val="00124C84"/>
    <w:rsid w:val="001300A6"/>
    <w:rsid w:val="00133A46"/>
    <w:rsid w:val="00133EBA"/>
    <w:rsid w:val="00134FB7"/>
    <w:rsid w:val="00143A4A"/>
    <w:rsid w:val="00156D6A"/>
    <w:rsid w:val="00156E79"/>
    <w:rsid w:val="00160F50"/>
    <w:rsid w:val="00162B5C"/>
    <w:rsid w:val="001641C2"/>
    <w:rsid w:val="00165024"/>
    <w:rsid w:val="0016754F"/>
    <w:rsid w:val="00170F6E"/>
    <w:rsid w:val="00171A12"/>
    <w:rsid w:val="00177C1B"/>
    <w:rsid w:val="00177DF6"/>
    <w:rsid w:val="00185398"/>
    <w:rsid w:val="00191420"/>
    <w:rsid w:val="00191C2B"/>
    <w:rsid w:val="00197CAE"/>
    <w:rsid w:val="001A3D88"/>
    <w:rsid w:val="001A6A67"/>
    <w:rsid w:val="001A7E8C"/>
    <w:rsid w:val="001B2216"/>
    <w:rsid w:val="001B3533"/>
    <w:rsid w:val="001B3633"/>
    <w:rsid w:val="001B3751"/>
    <w:rsid w:val="001C19BD"/>
    <w:rsid w:val="001C6B54"/>
    <w:rsid w:val="001D490A"/>
    <w:rsid w:val="001D6292"/>
    <w:rsid w:val="001D74E3"/>
    <w:rsid w:val="001E080A"/>
    <w:rsid w:val="001E7770"/>
    <w:rsid w:val="001F2297"/>
    <w:rsid w:val="001F589F"/>
    <w:rsid w:val="00202451"/>
    <w:rsid w:val="00202F57"/>
    <w:rsid w:val="00203EB1"/>
    <w:rsid w:val="00207557"/>
    <w:rsid w:val="002150B5"/>
    <w:rsid w:val="002153BF"/>
    <w:rsid w:val="002242CB"/>
    <w:rsid w:val="00233A11"/>
    <w:rsid w:val="00234DB1"/>
    <w:rsid w:val="002359EE"/>
    <w:rsid w:val="00240B72"/>
    <w:rsid w:val="00242C72"/>
    <w:rsid w:val="00243679"/>
    <w:rsid w:val="00244079"/>
    <w:rsid w:val="0024444E"/>
    <w:rsid w:val="0024455F"/>
    <w:rsid w:val="00246D45"/>
    <w:rsid w:val="00246DF9"/>
    <w:rsid w:val="00246E6A"/>
    <w:rsid w:val="0024773F"/>
    <w:rsid w:val="0025150F"/>
    <w:rsid w:val="0025334F"/>
    <w:rsid w:val="0025641E"/>
    <w:rsid w:val="00257384"/>
    <w:rsid w:val="002620DA"/>
    <w:rsid w:val="0027065C"/>
    <w:rsid w:val="00274142"/>
    <w:rsid w:val="00276B78"/>
    <w:rsid w:val="0028507D"/>
    <w:rsid w:val="00292E61"/>
    <w:rsid w:val="00293843"/>
    <w:rsid w:val="002953F6"/>
    <w:rsid w:val="002967B7"/>
    <w:rsid w:val="00297E81"/>
    <w:rsid w:val="002B03DB"/>
    <w:rsid w:val="002C3701"/>
    <w:rsid w:val="002C480D"/>
    <w:rsid w:val="002C712D"/>
    <w:rsid w:val="002D0F0E"/>
    <w:rsid w:val="002D1FBE"/>
    <w:rsid w:val="002D42A7"/>
    <w:rsid w:val="002D6425"/>
    <w:rsid w:val="002F23BF"/>
    <w:rsid w:val="002F35DC"/>
    <w:rsid w:val="002F456C"/>
    <w:rsid w:val="002F4D4B"/>
    <w:rsid w:val="00302CD7"/>
    <w:rsid w:val="003079FF"/>
    <w:rsid w:val="00312426"/>
    <w:rsid w:val="00315B3E"/>
    <w:rsid w:val="0031696B"/>
    <w:rsid w:val="00316E5C"/>
    <w:rsid w:val="00317A2F"/>
    <w:rsid w:val="00320FD2"/>
    <w:rsid w:val="00321F5E"/>
    <w:rsid w:val="00322016"/>
    <w:rsid w:val="00326710"/>
    <w:rsid w:val="00333498"/>
    <w:rsid w:val="00335204"/>
    <w:rsid w:val="003362FD"/>
    <w:rsid w:val="00337014"/>
    <w:rsid w:val="003373B9"/>
    <w:rsid w:val="00337D97"/>
    <w:rsid w:val="003429F2"/>
    <w:rsid w:val="0034606A"/>
    <w:rsid w:val="0035059B"/>
    <w:rsid w:val="00354FCA"/>
    <w:rsid w:val="00364F83"/>
    <w:rsid w:val="00366748"/>
    <w:rsid w:val="0037321E"/>
    <w:rsid w:val="00373BC5"/>
    <w:rsid w:val="00380D04"/>
    <w:rsid w:val="003812AA"/>
    <w:rsid w:val="003820E2"/>
    <w:rsid w:val="00392239"/>
    <w:rsid w:val="00392E9C"/>
    <w:rsid w:val="0039519D"/>
    <w:rsid w:val="003959C2"/>
    <w:rsid w:val="00397F83"/>
    <w:rsid w:val="003A003F"/>
    <w:rsid w:val="003A0AD8"/>
    <w:rsid w:val="003A5A34"/>
    <w:rsid w:val="003A61A6"/>
    <w:rsid w:val="003C3315"/>
    <w:rsid w:val="003D24A8"/>
    <w:rsid w:val="003D4431"/>
    <w:rsid w:val="003D6265"/>
    <w:rsid w:val="003D6BA5"/>
    <w:rsid w:val="003D7C53"/>
    <w:rsid w:val="003E17A5"/>
    <w:rsid w:val="003E252B"/>
    <w:rsid w:val="003E4035"/>
    <w:rsid w:val="003E4DC0"/>
    <w:rsid w:val="003E6930"/>
    <w:rsid w:val="003F15B9"/>
    <w:rsid w:val="003F1781"/>
    <w:rsid w:val="003F199F"/>
    <w:rsid w:val="003F463C"/>
    <w:rsid w:val="00401E85"/>
    <w:rsid w:val="00406B5A"/>
    <w:rsid w:val="00412521"/>
    <w:rsid w:val="004149E4"/>
    <w:rsid w:val="004171AB"/>
    <w:rsid w:val="004243C8"/>
    <w:rsid w:val="00424F63"/>
    <w:rsid w:val="00432B2E"/>
    <w:rsid w:val="00432D8B"/>
    <w:rsid w:val="00435904"/>
    <w:rsid w:val="00440470"/>
    <w:rsid w:val="004506C3"/>
    <w:rsid w:val="004516D3"/>
    <w:rsid w:val="00452461"/>
    <w:rsid w:val="004635CB"/>
    <w:rsid w:val="00464F83"/>
    <w:rsid w:val="0047435D"/>
    <w:rsid w:val="004744C6"/>
    <w:rsid w:val="00491B8F"/>
    <w:rsid w:val="00492C26"/>
    <w:rsid w:val="004A0CDB"/>
    <w:rsid w:val="004A0D0A"/>
    <w:rsid w:val="004A3FEA"/>
    <w:rsid w:val="004A541F"/>
    <w:rsid w:val="004A703C"/>
    <w:rsid w:val="004B6738"/>
    <w:rsid w:val="004C6DAD"/>
    <w:rsid w:val="004D2E41"/>
    <w:rsid w:val="004D7E5A"/>
    <w:rsid w:val="004E5D68"/>
    <w:rsid w:val="004F23CB"/>
    <w:rsid w:val="004F4412"/>
    <w:rsid w:val="00500378"/>
    <w:rsid w:val="00501076"/>
    <w:rsid w:val="005054CA"/>
    <w:rsid w:val="00513E1D"/>
    <w:rsid w:val="00521AC6"/>
    <w:rsid w:val="0052220F"/>
    <w:rsid w:val="00523D90"/>
    <w:rsid w:val="00524C92"/>
    <w:rsid w:val="00530536"/>
    <w:rsid w:val="00531038"/>
    <w:rsid w:val="00532BFD"/>
    <w:rsid w:val="00535AC3"/>
    <w:rsid w:val="005369B2"/>
    <w:rsid w:val="00551EEE"/>
    <w:rsid w:val="00555AA2"/>
    <w:rsid w:val="005573B7"/>
    <w:rsid w:val="00563B47"/>
    <w:rsid w:val="00571905"/>
    <w:rsid w:val="00574F62"/>
    <w:rsid w:val="0057739F"/>
    <w:rsid w:val="005806BD"/>
    <w:rsid w:val="005876A4"/>
    <w:rsid w:val="005946A4"/>
    <w:rsid w:val="0059474D"/>
    <w:rsid w:val="005A0226"/>
    <w:rsid w:val="005A11AF"/>
    <w:rsid w:val="005A1520"/>
    <w:rsid w:val="005A30B4"/>
    <w:rsid w:val="005A30C0"/>
    <w:rsid w:val="005A3918"/>
    <w:rsid w:val="005A5126"/>
    <w:rsid w:val="005A546D"/>
    <w:rsid w:val="005B03D9"/>
    <w:rsid w:val="005B2804"/>
    <w:rsid w:val="005B6D38"/>
    <w:rsid w:val="005B7F10"/>
    <w:rsid w:val="005C1F07"/>
    <w:rsid w:val="005C2870"/>
    <w:rsid w:val="005C43A3"/>
    <w:rsid w:val="005C6F0D"/>
    <w:rsid w:val="005D270F"/>
    <w:rsid w:val="005E22D9"/>
    <w:rsid w:val="005E778D"/>
    <w:rsid w:val="005F375D"/>
    <w:rsid w:val="005F4A41"/>
    <w:rsid w:val="005F70FB"/>
    <w:rsid w:val="00603CD4"/>
    <w:rsid w:val="006060CC"/>
    <w:rsid w:val="00607CBA"/>
    <w:rsid w:val="0061117E"/>
    <w:rsid w:val="00613E5A"/>
    <w:rsid w:val="00614594"/>
    <w:rsid w:val="00621B54"/>
    <w:rsid w:val="0062218E"/>
    <w:rsid w:val="006276C2"/>
    <w:rsid w:val="00630A58"/>
    <w:rsid w:val="00641249"/>
    <w:rsid w:val="00655223"/>
    <w:rsid w:val="00655F96"/>
    <w:rsid w:val="00657903"/>
    <w:rsid w:val="00661A84"/>
    <w:rsid w:val="00661B4D"/>
    <w:rsid w:val="00681C5F"/>
    <w:rsid w:val="00687914"/>
    <w:rsid w:val="00687EE3"/>
    <w:rsid w:val="00694197"/>
    <w:rsid w:val="00696366"/>
    <w:rsid w:val="006A35EA"/>
    <w:rsid w:val="006A3783"/>
    <w:rsid w:val="006A532E"/>
    <w:rsid w:val="006A6F28"/>
    <w:rsid w:val="006C3F47"/>
    <w:rsid w:val="006C45F8"/>
    <w:rsid w:val="006C46FD"/>
    <w:rsid w:val="006C68EC"/>
    <w:rsid w:val="006D11F8"/>
    <w:rsid w:val="006D1352"/>
    <w:rsid w:val="006D42DE"/>
    <w:rsid w:val="006D5B19"/>
    <w:rsid w:val="006E3AA3"/>
    <w:rsid w:val="006E566E"/>
    <w:rsid w:val="006E74CF"/>
    <w:rsid w:val="006F2C27"/>
    <w:rsid w:val="006F3F03"/>
    <w:rsid w:val="006F570E"/>
    <w:rsid w:val="00702794"/>
    <w:rsid w:val="007027B4"/>
    <w:rsid w:val="007060B1"/>
    <w:rsid w:val="00707E24"/>
    <w:rsid w:val="00710B44"/>
    <w:rsid w:val="00715691"/>
    <w:rsid w:val="00717F7F"/>
    <w:rsid w:val="00720A47"/>
    <w:rsid w:val="00724F05"/>
    <w:rsid w:val="00726B46"/>
    <w:rsid w:val="00731F7E"/>
    <w:rsid w:val="00735123"/>
    <w:rsid w:val="007361AE"/>
    <w:rsid w:val="00736A44"/>
    <w:rsid w:val="007537F7"/>
    <w:rsid w:val="00760223"/>
    <w:rsid w:val="00761FDA"/>
    <w:rsid w:val="00762F8B"/>
    <w:rsid w:val="00770424"/>
    <w:rsid w:val="007706A7"/>
    <w:rsid w:val="00773D31"/>
    <w:rsid w:val="0078368D"/>
    <w:rsid w:val="0078390D"/>
    <w:rsid w:val="0079181E"/>
    <w:rsid w:val="00791A27"/>
    <w:rsid w:val="0079410C"/>
    <w:rsid w:val="007949D3"/>
    <w:rsid w:val="00795570"/>
    <w:rsid w:val="007A5BCA"/>
    <w:rsid w:val="007A6A58"/>
    <w:rsid w:val="007B4581"/>
    <w:rsid w:val="007B59F3"/>
    <w:rsid w:val="007B7525"/>
    <w:rsid w:val="007C074E"/>
    <w:rsid w:val="007C159A"/>
    <w:rsid w:val="007C6CBA"/>
    <w:rsid w:val="007D15E0"/>
    <w:rsid w:val="007D614A"/>
    <w:rsid w:val="007E0A10"/>
    <w:rsid w:val="007E0DF6"/>
    <w:rsid w:val="007E1322"/>
    <w:rsid w:val="007E152D"/>
    <w:rsid w:val="007E3AB8"/>
    <w:rsid w:val="007E550F"/>
    <w:rsid w:val="007E7866"/>
    <w:rsid w:val="00800799"/>
    <w:rsid w:val="008025F4"/>
    <w:rsid w:val="00802D7C"/>
    <w:rsid w:val="00805B9A"/>
    <w:rsid w:val="00806839"/>
    <w:rsid w:val="00813828"/>
    <w:rsid w:val="00814BDF"/>
    <w:rsid w:val="0081558A"/>
    <w:rsid w:val="00816EF4"/>
    <w:rsid w:val="00830631"/>
    <w:rsid w:val="00831C1F"/>
    <w:rsid w:val="00842A71"/>
    <w:rsid w:val="00842E67"/>
    <w:rsid w:val="008444A3"/>
    <w:rsid w:val="00844F41"/>
    <w:rsid w:val="0085220A"/>
    <w:rsid w:val="008570D1"/>
    <w:rsid w:val="00857B2E"/>
    <w:rsid w:val="0086358C"/>
    <w:rsid w:val="0086566C"/>
    <w:rsid w:val="00866056"/>
    <w:rsid w:val="008665A1"/>
    <w:rsid w:val="00872ACA"/>
    <w:rsid w:val="00872C33"/>
    <w:rsid w:val="00873892"/>
    <w:rsid w:val="008770B5"/>
    <w:rsid w:val="008771C9"/>
    <w:rsid w:val="00884AE4"/>
    <w:rsid w:val="008850BD"/>
    <w:rsid w:val="00885D08"/>
    <w:rsid w:val="00892E01"/>
    <w:rsid w:val="00894289"/>
    <w:rsid w:val="00895324"/>
    <w:rsid w:val="008962E9"/>
    <w:rsid w:val="008A689D"/>
    <w:rsid w:val="008A765E"/>
    <w:rsid w:val="008C12D8"/>
    <w:rsid w:val="008C1C9C"/>
    <w:rsid w:val="008C2F55"/>
    <w:rsid w:val="008C37D5"/>
    <w:rsid w:val="008D3753"/>
    <w:rsid w:val="008D3F26"/>
    <w:rsid w:val="008D4143"/>
    <w:rsid w:val="008D4762"/>
    <w:rsid w:val="008D5CA0"/>
    <w:rsid w:val="008D7450"/>
    <w:rsid w:val="008E4139"/>
    <w:rsid w:val="008E49C4"/>
    <w:rsid w:val="008F1B00"/>
    <w:rsid w:val="008F21F4"/>
    <w:rsid w:val="008F4857"/>
    <w:rsid w:val="008F4FE4"/>
    <w:rsid w:val="00911207"/>
    <w:rsid w:val="00911641"/>
    <w:rsid w:val="00912FF9"/>
    <w:rsid w:val="00913BA5"/>
    <w:rsid w:val="009152E8"/>
    <w:rsid w:val="00922494"/>
    <w:rsid w:val="0092564F"/>
    <w:rsid w:val="009258D6"/>
    <w:rsid w:val="00930BD1"/>
    <w:rsid w:val="0093157C"/>
    <w:rsid w:val="00934814"/>
    <w:rsid w:val="00937838"/>
    <w:rsid w:val="00940D94"/>
    <w:rsid w:val="00950B6F"/>
    <w:rsid w:val="00952162"/>
    <w:rsid w:val="0095628B"/>
    <w:rsid w:val="009563BF"/>
    <w:rsid w:val="0096174D"/>
    <w:rsid w:val="00963E16"/>
    <w:rsid w:val="00970394"/>
    <w:rsid w:val="0097332E"/>
    <w:rsid w:val="00975C4E"/>
    <w:rsid w:val="00976DF5"/>
    <w:rsid w:val="009868F3"/>
    <w:rsid w:val="00993625"/>
    <w:rsid w:val="009952DD"/>
    <w:rsid w:val="009973D4"/>
    <w:rsid w:val="009A0480"/>
    <w:rsid w:val="009A26B1"/>
    <w:rsid w:val="009A6388"/>
    <w:rsid w:val="009B1A9D"/>
    <w:rsid w:val="009B4588"/>
    <w:rsid w:val="009B4BB1"/>
    <w:rsid w:val="009B4D49"/>
    <w:rsid w:val="009C2399"/>
    <w:rsid w:val="009C2D6A"/>
    <w:rsid w:val="009C47C2"/>
    <w:rsid w:val="009C7907"/>
    <w:rsid w:val="009D40F9"/>
    <w:rsid w:val="009D766B"/>
    <w:rsid w:val="009E177F"/>
    <w:rsid w:val="009E2875"/>
    <w:rsid w:val="009E33A3"/>
    <w:rsid w:val="009E5BA8"/>
    <w:rsid w:val="009E7DC6"/>
    <w:rsid w:val="009F2052"/>
    <w:rsid w:val="00A00F3A"/>
    <w:rsid w:val="00A021BF"/>
    <w:rsid w:val="00A07512"/>
    <w:rsid w:val="00A12D17"/>
    <w:rsid w:val="00A14E3E"/>
    <w:rsid w:val="00A200F5"/>
    <w:rsid w:val="00A20644"/>
    <w:rsid w:val="00A23C75"/>
    <w:rsid w:val="00A262C5"/>
    <w:rsid w:val="00A2649C"/>
    <w:rsid w:val="00A30F8A"/>
    <w:rsid w:val="00A332A4"/>
    <w:rsid w:val="00A34D57"/>
    <w:rsid w:val="00A363F6"/>
    <w:rsid w:val="00A40D2A"/>
    <w:rsid w:val="00A476F0"/>
    <w:rsid w:val="00A50803"/>
    <w:rsid w:val="00A50BEB"/>
    <w:rsid w:val="00A51537"/>
    <w:rsid w:val="00A5157F"/>
    <w:rsid w:val="00A57EAA"/>
    <w:rsid w:val="00A604E6"/>
    <w:rsid w:val="00A67C5B"/>
    <w:rsid w:val="00A70882"/>
    <w:rsid w:val="00A727BA"/>
    <w:rsid w:val="00A729A8"/>
    <w:rsid w:val="00A73D30"/>
    <w:rsid w:val="00A7569C"/>
    <w:rsid w:val="00A75831"/>
    <w:rsid w:val="00A77E05"/>
    <w:rsid w:val="00A803BF"/>
    <w:rsid w:val="00A80E26"/>
    <w:rsid w:val="00A84741"/>
    <w:rsid w:val="00A849B3"/>
    <w:rsid w:val="00A90B3C"/>
    <w:rsid w:val="00A93646"/>
    <w:rsid w:val="00A939E3"/>
    <w:rsid w:val="00AA3776"/>
    <w:rsid w:val="00AA6150"/>
    <w:rsid w:val="00AA65E2"/>
    <w:rsid w:val="00AB251D"/>
    <w:rsid w:val="00AB4468"/>
    <w:rsid w:val="00AB6128"/>
    <w:rsid w:val="00AB79EA"/>
    <w:rsid w:val="00AC47EE"/>
    <w:rsid w:val="00AD1FB4"/>
    <w:rsid w:val="00AD485B"/>
    <w:rsid w:val="00AE0470"/>
    <w:rsid w:val="00AE423D"/>
    <w:rsid w:val="00AF2453"/>
    <w:rsid w:val="00AF40D1"/>
    <w:rsid w:val="00AF6F88"/>
    <w:rsid w:val="00AF70D0"/>
    <w:rsid w:val="00AF7861"/>
    <w:rsid w:val="00B01198"/>
    <w:rsid w:val="00B01B04"/>
    <w:rsid w:val="00B01B33"/>
    <w:rsid w:val="00B04CBB"/>
    <w:rsid w:val="00B060BD"/>
    <w:rsid w:val="00B10C20"/>
    <w:rsid w:val="00B11332"/>
    <w:rsid w:val="00B15D2B"/>
    <w:rsid w:val="00B16811"/>
    <w:rsid w:val="00B16C07"/>
    <w:rsid w:val="00B2430F"/>
    <w:rsid w:val="00B2771E"/>
    <w:rsid w:val="00B34F0C"/>
    <w:rsid w:val="00B3518A"/>
    <w:rsid w:val="00B37F7F"/>
    <w:rsid w:val="00B40B62"/>
    <w:rsid w:val="00B42BFA"/>
    <w:rsid w:val="00B44840"/>
    <w:rsid w:val="00B5277F"/>
    <w:rsid w:val="00B553D5"/>
    <w:rsid w:val="00B61A9A"/>
    <w:rsid w:val="00B6448A"/>
    <w:rsid w:val="00B64B85"/>
    <w:rsid w:val="00B725D0"/>
    <w:rsid w:val="00B73718"/>
    <w:rsid w:val="00B80587"/>
    <w:rsid w:val="00B80F0B"/>
    <w:rsid w:val="00B83DC2"/>
    <w:rsid w:val="00B866A4"/>
    <w:rsid w:val="00B96CF6"/>
    <w:rsid w:val="00BA315F"/>
    <w:rsid w:val="00BA5176"/>
    <w:rsid w:val="00BA59B8"/>
    <w:rsid w:val="00BB2C65"/>
    <w:rsid w:val="00BB333F"/>
    <w:rsid w:val="00BB78CA"/>
    <w:rsid w:val="00BC0FE1"/>
    <w:rsid w:val="00BC6565"/>
    <w:rsid w:val="00BD005C"/>
    <w:rsid w:val="00BD16A2"/>
    <w:rsid w:val="00BE1822"/>
    <w:rsid w:val="00BE1FB3"/>
    <w:rsid w:val="00BE26C6"/>
    <w:rsid w:val="00BE6BD1"/>
    <w:rsid w:val="00BE78DF"/>
    <w:rsid w:val="00BF4326"/>
    <w:rsid w:val="00C0461D"/>
    <w:rsid w:val="00C21CF2"/>
    <w:rsid w:val="00C230DD"/>
    <w:rsid w:val="00C236A2"/>
    <w:rsid w:val="00C23C71"/>
    <w:rsid w:val="00C27FB9"/>
    <w:rsid w:val="00C35434"/>
    <w:rsid w:val="00C35A8B"/>
    <w:rsid w:val="00C370C3"/>
    <w:rsid w:val="00C4174D"/>
    <w:rsid w:val="00C42655"/>
    <w:rsid w:val="00C42ED5"/>
    <w:rsid w:val="00C43BE6"/>
    <w:rsid w:val="00C43C8F"/>
    <w:rsid w:val="00C45F33"/>
    <w:rsid w:val="00C46AD0"/>
    <w:rsid w:val="00C54038"/>
    <w:rsid w:val="00C54D0C"/>
    <w:rsid w:val="00C54FBE"/>
    <w:rsid w:val="00C569F7"/>
    <w:rsid w:val="00C604CC"/>
    <w:rsid w:val="00C721A7"/>
    <w:rsid w:val="00C74283"/>
    <w:rsid w:val="00C7590F"/>
    <w:rsid w:val="00C75D18"/>
    <w:rsid w:val="00C76D2A"/>
    <w:rsid w:val="00C829D1"/>
    <w:rsid w:val="00C838DB"/>
    <w:rsid w:val="00C9471B"/>
    <w:rsid w:val="00C959B8"/>
    <w:rsid w:val="00C95FD9"/>
    <w:rsid w:val="00CA1360"/>
    <w:rsid w:val="00CA2985"/>
    <w:rsid w:val="00CC23C1"/>
    <w:rsid w:val="00CC2A22"/>
    <w:rsid w:val="00CC55FB"/>
    <w:rsid w:val="00CC63B0"/>
    <w:rsid w:val="00CC702A"/>
    <w:rsid w:val="00CD0A6D"/>
    <w:rsid w:val="00CD57AA"/>
    <w:rsid w:val="00CE349C"/>
    <w:rsid w:val="00CE72E0"/>
    <w:rsid w:val="00CF034D"/>
    <w:rsid w:val="00CF63A3"/>
    <w:rsid w:val="00D003D4"/>
    <w:rsid w:val="00D00649"/>
    <w:rsid w:val="00D04A30"/>
    <w:rsid w:val="00D04D49"/>
    <w:rsid w:val="00D12DA6"/>
    <w:rsid w:val="00D139CF"/>
    <w:rsid w:val="00D144AE"/>
    <w:rsid w:val="00D14E5E"/>
    <w:rsid w:val="00D157C0"/>
    <w:rsid w:val="00D15BF9"/>
    <w:rsid w:val="00D17458"/>
    <w:rsid w:val="00D212DF"/>
    <w:rsid w:val="00D239FE"/>
    <w:rsid w:val="00D263D3"/>
    <w:rsid w:val="00D304BF"/>
    <w:rsid w:val="00D31510"/>
    <w:rsid w:val="00D32389"/>
    <w:rsid w:val="00D35227"/>
    <w:rsid w:val="00D35D0A"/>
    <w:rsid w:val="00D47CE8"/>
    <w:rsid w:val="00D509F0"/>
    <w:rsid w:val="00D5116B"/>
    <w:rsid w:val="00D51778"/>
    <w:rsid w:val="00D51AEE"/>
    <w:rsid w:val="00D622B1"/>
    <w:rsid w:val="00D62E63"/>
    <w:rsid w:val="00D67C20"/>
    <w:rsid w:val="00D71840"/>
    <w:rsid w:val="00D72521"/>
    <w:rsid w:val="00D72C25"/>
    <w:rsid w:val="00D74984"/>
    <w:rsid w:val="00D7695B"/>
    <w:rsid w:val="00D77A76"/>
    <w:rsid w:val="00D830AB"/>
    <w:rsid w:val="00D850CB"/>
    <w:rsid w:val="00D858F4"/>
    <w:rsid w:val="00D87DC8"/>
    <w:rsid w:val="00D90462"/>
    <w:rsid w:val="00D90FC4"/>
    <w:rsid w:val="00D919CB"/>
    <w:rsid w:val="00D943EF"/>
    <w:rsid w:val="00D95843"/>
    <w:rsid w:val="00D9719F"/>
    <w:rsid w:val="00DA046A"/>
    <w:rsid w:val="00DB0FDD"/>
    <w:rsid w:val="00DB2A3A"/>
    <w:rsid w:val="00DB2B40"/>
    <w:rsid w:val="00DB63BC"/>
    <w:rsid w:val="00DB6787"/>
    <w:rsid w:val="00DB6B91"/>
    <w:rsid w:val="00DC1864"/>
    <w:rsid w:val="00DC315F"/>
    <w:rsid w:val="00DC459B"/>
    <w:rsid w:val="00DC728F"/>
    <w:rsid w:val="00DD3DE5"/>
    <w:rsid w:val="00DE35D0"/>
    <w:rsid w:val="00DE489F"/>
    <w:rsid w:val="00DE6BB9"/>
    <w:rsid w:val="00DF62BD"/>
    <w:rsid w:val="00DF7F7B"/>
    <w:rsid w:val="00E03593"/>
    <w:rsid w:val="00E1213F"/>
    <w:rsid w:val="00E1548A"/>
    <w:rsid w:val="00E1657F"/>
    <w:rsid w:val="00E17417"/>
    <w:rsid w:val="00E212B4"/>
    <w:rsid w:val="00E2444F"/>
    <w:rsid w:val="00E26602"/>
    <w:rsid w:val="00E30DB1"/>
    <w:rsid w:val="00E34BFD"/>
    <w:rsid w:val="00E37BD0"/>
    <w:rsid w:val="00E37DF8"/>
    <w:rsid w:val="00E4119E"/>
    <w:rsid w:val="00E41BA0"/>
    <w:rsid w:val="00E421B7"/>
    <w:rsid w:val="00E449B7"/>
    <w:rsid w:val="00E450B6"/>
    <w:rsid w:val="00E505F4"/>
    <w:rsid w:val="00E50E45"/>
    <w:rsid w:val="00E53A0A"/>
    <w:rsid w:val="00E53F10"/>
    <w:rsid w:val="00E54D99"/>
    <w:rsid w:val="00E60F24"/>
    <w:rsid w:val="00E647CF"/>
    <w:rsid w:val="00E73E22"/>
    <w:rsid w:val="00E74949"/>
    <w:rsid w:val="00E7592B"/>
    <w:rsid w:val="00E8204C"/>
    <w:rsid w:val="00E8206A"/>
    <w:rsid w:val="00E835EA"/>
    <w:rsid w:val="00E83F6E"/>
    <w:rsid w:val="00E85DE7"/>
    <w:rsid w:val="00E87BD3"/>
    <w:rsid w:val="00EA0D84"/>
    <w:rsid w:val="00EA3A4A"/>
    <w:rsid w:val="00EA42F4"/>
    <w:rsid w:val="00EA4A5D"/>
    <w:rsid w:val="00EA7BAA"/>
    <w:rsid w:val="00EB3F14"/>
    <w:rsid w:val="00EB4072"/>
    <w:rsid w:val="00EC1E2B"/>
    <w:rsid w:val="00EC4AE3"/>
    <w:rsid w:val="00ED10A3"/>
    <w:rsid w:val="00ED26C5"/>
    <w:rsid w:val="00ED3044"/>
    <w:rsid w:val="00ED3E5A"/>
    <w:rsid w:val="00ED46F2"/>
    <w:rsid w:val="00ED78C2"/>
    <w:rsid w:val="00EE2AB3"/>
    <w:rsid w:val="00EF6324"/>
    <w:rsid w:val="00F01AAA"/>
    <w:rsid w:val="00F1098A"/>
    <w:rsid w:val="00F137C4"/>
    <w:rsid w:val="00F144F9"/>
    <w:rsid w:val="00F15D67"/>
    <w:rsid w:val="00F173FC"/>
    <w:rsid w:val="00F20A07"/>
    <w:rsid w:val="00F342B9"/>
    <w:rsid w:val="00F40C96"/>
    <w:rsid w:val="00F44AD4"/>
    <w:rsid w:val="00F523A4"/>
    <w:rsid w:val="00F536F1"/>
    <w:rsid w:val="00F62B7B"/>
    <w:rsid w:val="00F7202C"/>
    <w:rsid w:val="00F74F6D"/>
    <w:rsid w:val="00F7772C"/>
    <w:rsid w:val="00F80649"/>
    <w:rsid w:val="00F81553"/>
    <w:rsid w:val="00F90618"/>
    <w:rsid w:val="00F95069"/>
    <w:rsid w:val="00FA3F6F"/>
    <w:rsid w:val="00FB17B4"/>
    <w:rsid w:val="00FB36BF"/>
    <w:rsid w:val="00FB5118"/>
    <w:rsid w:val="00FB7AE2"/>
    <w:rsid w:val="00FC30D7"/>
    <w:rsid w:val="00FC5BD7"/>
    <w:rsid w:val="00FD2A9F"/>
    <w:rsid w:val="00FD39FF"/>
    <w:rsid w:val="00FD4D8E"/>
    <w:rsid w:val="00FE54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3438BA4E"/>
  <w15:docId w15:val="{F3207987-50B0-4A71-B94E-6C9518EBD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0DB1"/>
    <w:rPr>
      <w:sz w:val="24"/>
      <w:szCs w:val="24"/>
    </w:rPr>
  </w:style>
  <w:style w:type="paragraph" w:styleId="Heading1">
    <w:name w:val="heading 1"/>
    <w:basedOn w:val="Normal"/>
    <w:next w:val="Normal"/>
    <w:qFormat/>
    <w:rsid w:val="00934814"/>
    <w:pPr>
      <w:keepNext/>
      <w:ind w:hanging="1080"/>
      <w:jc w:val="center"/>
      <w:outlineLvl w:val="0"/>
    </w:pPr>
    <w:rPr>
      <w:rFonts w:ascii="VNI-Times" w:hAnsi="VNI-Times"/>
      <w:b/>
      <w:bCs/>
      <w:i/>
      <w:iCs/>
      <w:sz w:val="32"/>
    </w:rPr>
  </w:style>
  <w:style w:type="paragraph" w:styleId="Heading5">
    <w:name w:val="heading 5"/>
    <w:basedOn w:val="Normal"/>
    <w:next w:val="Normal"/>
    <w:qFormat/>
    <w:rsid w:val="008C12D8"/>
    <w:pPr>
      <w:keepNext/>
      <w:jc w:val="center"/>
      <w:outlineLvl w:val="4"/>
    </w:pPr>
    <w:rPr>
      <w:rFonts w:ascii=".VnTimeH" w:hAnsi=".VnTimeH"/>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next w:val="Normal"/>
    <w:autoRedefine/>
    <w:semiHidden/>
    <w:rsid w:val="00FE54D2"/>
    <w:pPr>
      <w:spacing w:after="160" w:line="240" w:lineRule="exact"/>
      <w:jc w:val="both"/>
    </w:pPr>
    <w:rPr>
      <w:sz w:val="28"/>
      <w:szCs w:val="22"/>
    </w:rPr>
  </w:style>
  <w:style w:type="paragraph" w:styleId="BodyText">
    <w:name w:val="Body Text"/>
    <w:basedOn w:val="Normal"/>
    <w:link w:val="BodyTextChar"/>
    <w:rsid w:val="008C12D8"/>
    <w:rPr>
      <w:rFonts w:ascii=".VnTime" w:hAnsi=".VnTime"/>
      <w:sz w:val="28"/>
    </w:rPr>
  </w:style>
  <w:style w:type="paragraph" w:styleId="Footer">
    <w:name w:val="footer"/>
    <w:basedOn w:val="Normal"/>
    <w:rsid w:val="008C12D8"/>
    <w:pPr>
      <w:tabs>
        <w:tab w:val="center" w:pos="4320"/>
        <w:tab w:val="right" w:pos="8640"/>
      </w:tabs>
    </w:pPr>
    <w:rPr>
      <w:rFonts w:ascii=".VnTime" w:hAnsi=".VnTime"/>
    </w:rPr>
  </w:style>
  <w:style w:type="character" w:styleId="PageNumber">
    <w:name w:val="page number"/>
    <w:basedOn w:val="DefaultParagraphFont"/>
    <w:rsid w:val="008C12D8"/>
  </w:style>
  <w:style w:type="paragraph" w:customStyle="1" w:styleId="CharCharCharCharCharCharCharCharChar">
    <w:name w:val="Char Char Char Char Char Char Char Char Char"/>
    <w:basedOn w:val="Normal"/>
    <w:semiHidden/>
    <w:rsid w:val="008D3F26"/>
    <w:pPr>
      <w:spacing w:after="160" w:line="240" w:lineRule="exact"/>
    </w:pPr>
    <w:rPr>
      <w:rFonts w:ascii="Arial" w:hAnsi="Arial"/>
      <w:sz w:val="22"/>
      <w:szCs w:val="22"/>
    </w:rPr>
  </w:style>
  <w:style w:type="paragraph" w:styleId="BodyTextIndent3">
    <w:name w:val="Body Text Indent 3"/>
    <w:basedOn w:val="Normal"/>
    <w:rsid w:val="005B6D38"/>
    <w:pPr>
      <w:spacing w:after="120"/>
      <w:ind w:firstLine="720"/>
      <w:jc w:val="both"/>
    </w:pPr>
    <w:rPr>
      <w:sz w:val="28"/>
    </w:rPr>
  </w:style>
  <w:style w:type="paragraph" w:styleId="NormalWeb">
    <w:name w:val="Normal (Web)"/>
    <w:basedOn w:val="Normal"/>
    <w:link w:val="NormalWebChar"/>
    <w:uiPriority w:val="99"/>
    <w:rsid w:val="00373BC5"/>
    <w:pPr>
      <w:spacing w:before="100" w:beforeAutospacing="1" w:after="100" w:afterAutospacing="1"/>
    </w:pPr>
  </w:style>
  <w:style w:type="paragraph" w:styleId="Header">
    <w:name w:val="header"/>
    <w:basedOn w:val="Normal"/>
    <w:link w:val="HeaderChar"/>
    <w:uiPriority w:val="99"/>
    <w:rsid w:val="00DC728F"/>
    <w:pPr>
      <w:tabs>
        <w:tab w:val="center" w:pos="4320"/>
        <w:tab w:val="right" w:pos="8640"/>
      </w:tabs>
    </w:pPr>
  </w:style>
  <w:style w:type="paragraph" w:customStyle="1" w:styleId="1Char">
    <w:name w:val="1 Char"/>
    <w:basedOn w:val="DocumentMap"/>
    <w:autoRedefine/>
    <w:rsid w:val="0028507D"/>
    <w:pPr>
      <w:widowControl w:val="0"/>
      <w:jc w:val="both"/>
    </w:pPr>
    <w:rPr>
      <w:rFonts w:eastAsia="SimSun" w:cs="Times New Roman"/>
      <w:kern w:val="2"/>
      <w:sz w:val="24"/>
      <w:szCs w:val="24"/>
      <w:lang w:eastAsia="zh-CN"/>
    </w:rPr>
  </w:style>
  <w:style w:type="paragraph" w:styleId="DocumentMap">
    <w:name w:val="Document Map"/>
    <w:basedOn w:val="Normal"/>
    <w:semiHidden/>
    <w:rsid w:val="0028507D"/>
    <w:pPr>
      <w:shd w:val="clear" w:color="auto" w:fill="000080"/>
    </w:pPr>
    <w:rPr>
      <w:rFonts w:ascii="Tahoma" w:hAnsi="Tahoma" w:cs="Tahoma"/>
      <w:sz w:val="20"/>
      <w:szCs w:val="20"/>
    </w:rPr>
  </w:style>
  <w:style w:type="character" w:styleId="Hyperlink">
    <w:name w:val="Hyperlink"/>
    <w:rsid w:val="00D87DC8"/>
    <w:rPr>
      <w:color w:val="0000FF"/>
      <w:u w:val="single"/>
    </w:rPr>
  </w:style>
  <w:style w:type="table" w:styleId="TableGrid">
    <w:name w:val="Table Grid"/>
    <w:basedOn w:val="TableNormal"/>
    <w:rsid w:val="001E08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rsid w:val="00AB6128"/>
    <w:pPr>
      <w:spacing w:after="120" w:line="480" w:lineRule="auto"/>
      <w:ind w:left="283"/>
    </w:pPr>
  </w:style>
  <w:style w:type="character" w:customStyle="1" w:styleId="BodyTextIndent2Char">
    <w:name w:val="Body Text Indent 2 Char"/>
    <w:link w:val="BodyTextIndent2"/>
    <w:rsid w:val="00AB6128"/>
    <w:rPr>
      <w:sz w:val="24"/>
      <w:szCs w:val="24"/>
    </w:rPr>
  </w:style>
  <w:style w:type="paragraph" w:styleId="ListParagraph">
    <w:name w:val="List Paragraph"/>
    <w:basedOn w:val="Normal"/>
    <w:uiPriority w:val="34"/>
    <w:qFormat/>
    <w:rsid w:val="00A93646"/>
    <w:pPr>
      <w:spacing w:after="200" w:line="276" w:lineRule="auto"/>
      <w:ind w:left="720"/>
      <w:contextualSpacing/>
    </w:pPr>
    <w:rPr>
      <w:rFonts w:ascii="Calibri" w:eastAsia="Calibri" w:hAnsi="Calibri"/>
      <w:sz w:val="22"/>
      <w:szCs w:val="22"/>
    </w:rPr>
  </w:style>
  <w:style w:type="character" w:customStyle="1" w:styleId="BodyTextChar">
    <w:name w:val="Body Text Char"/>
    <w:basedOn w:val="DefaultParagraphFont"/>
    <w:link w:val="BodyText"/>
    <w:rsid w:val="00016069"/>
    <w:rPr>
      <w:rFonts w:ascii=".VnTime" w:hAnsi=".VnTime"/>
      <w:sz w:val="28"/>
      <w:szCs w:val="24"/>
    </w:rPr>
  </w:style>
  <w:style w:type="paragraph" w:styleId="BalloonText">
    <w:name w:val="Balloon Text"/>
    <w:basedOn w:val="Normal"/>
    <w:link w:val="BalloonTextChar"/>
    <w:semiHidden/>
    <w:unhideWhenUsed/>
    <w:rsid w:val="002F35DC"/>
    <w:rPr>
      <w:rFonts w:ascii="Segoe UI" w:hAnsi="Segoe UI" w:cs="Segoe UI"/>
      <w:sz w:val="18"/>
      <w:szCs w:val="18"/>
    </w:rPr>
  </w:style>
  <w:style w:type="character" w:customStyle="1" w:styleId="BalloonTextChar">
    <w:name w:val="Balloon Text Char"/>
    <w:basedOn w:val="DefaultParagraphFont"/>
    <w:link w:val="BalloonText"/>
    <w:semiHidden/>
    <w:rsid w:val="002F35DC"/>
    <w:rPr>
      <w:rFonts w:ascii="Segoe UI" w:hAnsi="Segoe UI" w:cs="Segoe UI"/>
      <w:sz w:val="18"/>
      <w:szCs w:val="18"/>
    </w:rPr>
  </w:style>
  <w:style w:type="character" w:customStyle="1" w:styleId="text">
    <w:name w:val="text"/>
    <w:basedOn w:val="DefaultParagraphFont"/>
    <w:rsid w:val="009B1A9D"/>
  </w:style>
  <w:style w:type="character" w:customStyle="1" w:styleId="emoji-sizer">
    <w:name w:val="emoji-sizer"/>
    <w:basedOn w:val="DefaultParagraphFont"/>
    <w:rsid w:val="009B1A9D"/>
  </w:style>
  <w:style w:type="character" w:customStyle="1" w:styleId="HeaderChar">
    <w:name w:val="Header Char"/>
    <w:basedOn w:val="DefaultParagraphFont"/>
    <w:link w:val="Header"/>
    <w:uiPriority w:val="99"/>
    <w:rsid w:val="00A727BA"/>
    <w:rPr>
      <w:sz w:val="24"/>
      <w:szCs w:val="24"/>
    </w:rPr>
  </w:style>
  <w:style w:type="character" w:customStyle="1" w:styleId="NormalWebChar">
    <w:name w:val="Normal (Web) Char"/>
    <w:link w:val="NormalWeb"/>
    <w:uiPriority w:val="99"/>
    <w:locked/>
    <w:rsid w:val="009A0480"/>
    <w:rPr>
      <w:sz w:val="24"/>
      <w:szCs w:val="24"/>
    </w:rPr>
  </w:style>
  <w:style w:type="paragraph" w:styleId="FootnoteText">
    <w:name w:val="footnote text"/>
    <w:basedOn w:val="Normal"/>
    <w:link w:val="FootnoteTextChar"/>
    <w:semiHidden/>
    <w:unhideWhenUsed/>
    <w:rsid w:val="00233A11"/>
    <w:rPr>
      <w:sz w:val="20"/>
      <w:szCs w:val="20"/>
    </w:rPr>
  </w:style>
  <w:style w:type="character" w:customStyle="1" w:styleId="FootnoteTextChar">
    <w:name w:val="Footnote Text Char"/>
    <w:basedOn w:val="DefaultParagraphFont"/>
    <w:link w:val="FootnoteText"/>
    <w:semiHidden/>
    <w:rsid w:val="00233A11"/>
  </w:style>
  <w:style w:type="character" w:styleId="FootnoteReference">
    <w:name w:val="footnote reference"/>
    <w:basedOn w:val="DefaultParagraphFont"/>
    <w:semiHidden/>
    <w:unhideWhenUsed/>
    <w:rsid w:val="00233A1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6696250">
      <w:bodyDiv w:val="1"/>
      <w:marLeft w:val="0"/>
      <w:marRight w:val="0"/>
      <w:marTop w:val="0"/>
      <w:marBottom w:val="0"/>
      <w:divBdr>
        <w:top w:val="none" w:sz="0" w:space="0" w:color="auto"/>
        <w:left w:val="none" w:sz="0" w:space="0" w:color="auto"/>
        <w:bottom w:val="none" w:sz="0" w:space="0" w:color="auto"/>
        <w:right w:val="none" w:sz="0" w:space="0" w:color="auto"/>
      </w:divBdr>
      <w:divsChild>
        <w:div w:id="1736933340">
          <w:marLeft w:val="0"/>
          <w:marRight w:val="0"/>
          <w:marTop w:val="0"/>
          <w:marBottom w:val="0"/>
          <w:divBdr>
            <w:top w:val="none" w:sz="0" w:space="0" w:color="auto"/>
            <w:left w:val="none" w:sz="0" w:space="0" w:color="auto"/>
            <w:bottom w:val="none" w:sz="0" w:space="0" w:color="auto"/>
            <w:right w:val="none" w:sz="0" w:space="0" w:color="auto"/>
          </w:divBdr>
          <w:divsChild>
            <w:div w:id="1953516508">
              <w:marLeft w:val="0"/>
              <w:marRight w:val="0"/>
              <w:marTop w:val="0"/>
              <w:marBottom w:val="0"/>
              <w:divBdr>
                <w:top w:val="none" w:sz="0" w:space="0" w:color="auto"/>
                <w:left w:val="none" w:sz="0" w:space="0" w:color="auto"/>
                <w:bottom w:val="none" w:sz="0" w:space="0" w:color="auto"/>
                <w:right w:val="none" w:sz="0" w:space="0" w:color="auto"/>
              </w:divBdr>
              <w:divsChild>
                <w:div w:id="516117059">
                  <w:marLeft w:val="0"/>
                  <w:marRight w:val="-90"/>
                  <w:marTop w:val="0"/>
                  <w:marBottom w:val="0"/>
                  <w:divBdr>
                    <w:top w:val="none" w:sz="0" w:space="0" w:color="auto"/>
                    <w:left w:val="none" w:sz="0" w:space="0" w:color="auto"/>
                    <w:bottom w:val="none" w:sz="0" w:space="0" w:color="auto"/>
                    <w:right w:val="none" w:sz="0" w:space="0" w:color="auto"/>
                  </w:divBdr>
                  <w:divsChild>
                    <w:div w:id="1269116391">
                      <w:marLeft w:val="0"/>
                      <w:marRight w:val="0"/>
                      <w:marTop w:val="0"/>
                      <w:marBottom w:val="0"/>
                      <w:divBdr>
                        <w:top w:val="none" w:sz="0" w:space="0" w:color="auto"/>
                        <w:left w:val="none" w:sz="0" w:space="0" w:color="auto"/>
                        <w:bottom w:val="none" w:sz="0" w:space="0" w:color="auto"/>
                        <w:right w:val="none" w:sz="0" w:space="0" w:color="auto"/>
                      </w:divBdr>
                      <w:divsChild>
                        <w:div w:id="1860506844">
                          <w:marLeft w:val="0"/>
                          <w:marRight w:val="0"/>
                          <w:marTop w:val="0"/>
                          <w:marBottom w:val="0"/>
                          <w:divBdr>
                            <w:top w:val="none" w:sz="0" w:space="0" w:color="auto"/>
                            <w:left w:val="none" w:sz="0" w:space="0" w:color="auto"/>
                            <w:bottom w:val="none" w:sz="0" w:space="0" w:color="auto"/>
                            <w:right w:val="none" w:sz="0" w:space="0" w:color="auto"/>
                          </w:divBdr>
                          <w:divsChild>
                            <w:div w:id="1822191386">
                              <w:marLeft w:val="240"/>
                              <w:marRight w:val="240"/>
                              <w:marTop w:val="0"/>
                              <w:marBottom w:val="60"/>
                              <w:divBdr>
                                <w:top w:val="none" w:sz="0" w:space="0" w:color="auto"/>
                                <w:left w:val="none" w:sz="0" w:space="0" w:color="auto"/>
                                <w:bottom w:val="none" w:sz="0" w:space="0" w:color="auto"/>
                                <w:right w:val="none" w:sz="0" w:space="0" w:color="auto"/>
                              </w:divBdr>
                              <w:divsChild>
                                <w:div w:id="464009977">
                                  <w:marLeft w:val="150"/>
                                  <w:marRight w:val="0"/>
                                  <w:marTop w:val="0"/>
                                  <w:marBottom w:val="0"/>
                                  <w:divBdr>
                                    <w:top w:val="none" w:sz="0" w:space="0" w:color="auto"/>
                                    <w:left w:val="none" w:sz="0" w:space="0" w:color="auto"/>
                                    <w:bottom w:val="none" w:sz="0" w:space="0" w:color="auto"/>
                                    <w:right w:val="none" w:sz="0" w:space="0" w:color="auto"/>
                                  </w:divBdr>
                                  <w:divsChild>
                                    <w:div w:id="45877986">
                                      <w:marLeft w:val="0"/>
                                      <w:marRight w:val="0"/>
                                      <w:marTop w:val="0"/>
                                      <w:marBottom w:val="0"/>
                                      <w:divBdr>
                                        <w:top w:val="none" w:sz="0" w:space="0" w:color="auto"/>
                                        <w:left w:val="none" w:sz="0" w:space="0" w:color="auto"/>
                                        <w:bottom w:val="none" w:sz="0" w:space="0" w:color="auto"/>
                                        <w:right w:val="none" w:sz="0" w:space="0" w:color="auto"/>
                                      </w:divBdr>
                                      <w:divsChild>
                                        <w:div w:id="716855899">
                                          <w:marLeft w:val="0"/>
                                          <w:marRight w:val="0"/>
                                          <w:marTop w:val="0"/>
                                          <w:marBottom w:val="0"/>
                                          <w:divBdr>
                                            <w:top w:val="none" w:sz="0" w:space="0" w:color="auto"/>
                                            <w:left w:val="none" w:sz="0" w:space="0" w:color="auto"/>
                                            <w:bottom w:val="none" w:sz="0" w:space="0" w:color="auto"/>
                                            <w:right w:val="none" w:sz="0" w:space="0" w:color="auto"/>
                                          </w:divBdr>
                                          <w:divsChild>
                                            <w:div w:id="835262156">
                                              <w:marLeft w:val="0"/>
                                              <w:marRight w:val="0"/>
                                              <w:marTop w:val="0"/>
                                              <w:marBottom w:val="60"/>
                                              <w:divBdr>
                                                <w:top w:val="none" w:sz="0" w:space="0" w:color="auto"/>
                                                <w:left w:val="none" w:sz="0" w:space="0" w:color="auto"/>
                                                <w:bottom w:val="none" w:sz="0" w:space="0" w:color="auto"/>
                                                <w:right w:val="none" w:sz="0" w:space="0" w:color="auto"/>
                                              </w:divBdr>
                                              <w:divsChild>
                                                <w:div w:id="323435722">
                                                  <w:marLeft w:val="0"/>
                                                  <w:marRight w:val="0"/>
                                                  <w:marTop w:val="0"/>
                                                  <w:marBottom w:val="0"/>
                                                  <w:divBdr>
                                                    <w:top w:val="none" w:sz="0" w:space="0" w:color="auto"/>
                                                    <w:left w:val="none" w:sz="0" w:space="0" w:color="auto"/>
                                                    <w:bottom w:val="none" w:sz="0" w:space="0" w:color="auto"/>
                                                    <w:right w:val="none" w:sz="0" w:space="0" w:color="auto"/>
                                                  </w:divBdr>
                                                  <w:divsChild>
                                                    <w:div w:id="68312021">
                                                      <w:marLeft w:val="0"/>
                                                      <w:marRight w:val="0"/>
                                                      <w:marTop w:val="0"/>
                                                      <w:marBottom w:val="0"/>
                                                      <w:divBdr>
                                                        <w:top w:val="none" w:sz="0" w:space="0" w:color="auto"/>
                                                        <w:left w:val="none" w:sz="0" w:space="0" w:color="auto"/>
                                                        <w:bottom w:val="none" w:sz="0" w:space="0" w:color="auto"/>
                                                        <w:right w:val="none" w:sz="0" w:space="0" w:color="auto"/>
                                                      </w:divBdr>
                                                    </w:div>
                                                  </w:divsChild>
                                                </w:div>
                                                <w:div w:id="651451844">
                                                  <w:marLeft w:val="0"/>
                                                  <w:marRight w:val="0"/>
                                                  <w:marTop w:val="150"/>
                                                  <w:marBottom w:val="0"/>
                                                  <w:divBdr>
                                                    <w:top w:val="none" w:sz="0" w:space="0" w:color="auto"/>
                                                    <w:left w:val="none" w:sz="0" w:space="0" w:color="auto"/>
                                                    <w:bottom w:val="none" w:sz="0" w:space="0" w:color="auto"/>
                                                    <w:right w:val="none" w:sz="0" w:space="0" w:color="auto"/>
                                                  </w:divBdr>
                                                </w:div>
                                                <w:div w:id="118187443">
                                                  <w:marLeft w:val="0"/>
                                                  <w:marRight w:val="0"/>
                                                  <w:marTop w:val="0"/>
                                                  <w:marBottom w:val="0"/>
                                                  <w:divBdr>
                                                    <w:top w:val="none" w:sz="0" w:space="0" w:color="auto"/>
                                                    <w:left w:val="none" w:sz="0" w:space="0" w:color="auto"/>
                                                    <w:bottom w:val="none" w:sz="0" w:space="0" w:color="auto"/>
                                                    <w:right w:val="none" w:sz="0" w:space="0" w:color="auto"/>
                                                  </w:divBdr>
                                                  <w:divsChild>
                                                    <w:div w:id="401606456">
                                                      <w:marLeft w:val="0"/>
                                                      <w:marRight w:val="0"/>
                                                      <w:marTop w:val="0"/>
                                                      <w:marBottom w:val="0"/>
                                                      <w:divBdr>
                                                        <w:top w:val="none" w:sz="0" w:space="0" w:color="auto"/>
                                                        <w:left w:val="none" w:sz="0" w:space="0" w:color="auto"/>
                                                        <w:bottom w:val="none" w:sz="0" w:space="0" w:color="auto"/>
                                                        <w:right w:val="none" w:sz="0" w:space="0" w:color="auto"/>
                                                      </w:divBdr>
                                                      <w:divsChild>
                                                        <w:div w:id="970866326">
                                                          <w:marLeft w:val="0"/>
                                                          <w:marRight w:val="0"/>
                                                          <w:marTop w:val="0"/>
                                                          <w:marBottom w:val="0"/>
                                                          <w:divBdr>
                                                            <w:top w:val="none" w:sz="0" w:space="0" w:color="auto"/>
                                                            <w:left w:val="none" w:sz="0" w:space="0" w:color="auto"/>
                                                            <w:bottom w:val="none" w:sz="0" w:space="0" w:color="auto"/>
                                                            <w:right w:val="none" w:sz="0" w:space="0" w:color="auto"/>
                                                          </w:divBdr>
                                                          <w:divsChild>
                                                            <w:div w:id="1094283430">
                                                              <w:marLeft w:val="0"/>
                                                              <w:marRight w:val="0"/>
                                                              <w:marTop w:val="0"/>
                                                              <w:marBottom w:val="0"/>
                                                              <w:divBdr>
                                                                <w:top w:val="none" w:sz="0" w:space="0" w:color="auto"/>
                                                                <w:left w:val="none" w:sz="0" w:space="0" w:color="auto"/>
                                                                <w:bottom w:val="none" w:sz="0" w:space="0" w:color="auto"/>
                                                                <w:right w:val="none" w:sz="0" w:space="0" w:color="auto"/>
                                                              </w:divBdr>
                                                              <w:divsChild>
                                                                <w:div w:id="1302148032">
                                                                  <w:marLeft w:val="105"/>
                                                                  <w:marRight w:val="105"/>
                                                                  <w:marTop w:val="90"/>
                                                                  <w:marBottom w:val="150"/>
                                                                  <w:divBdr>
                                                                    <w:top w:val="none" w:sz="0" w:space="0" w:color="auto"/>
                                                                    <w:left w:val="none" w:sz="0" w:space="0" w:color="auto"/>
                                                                    <w:bottom w:val="none" w:sz="0" w:space="0" w:color="auto"/>
                                                                    <w:right w:val="none" w:sz="0" w:space="0" w:color="auto"/>
                                                                  </w:divBdr>
                                                                </w:div>
                                                                <w:div w:id="1685860923">
                                                                  <w:marLeft w:val="105"/>
                                                                  <w:marRight w:val="105"/>
                                                                  <w:marTop w:val="90"/>
                                                                  <w:marBottom w:val="150"/>
                                                                  <w:divBdr>
                                                                    <w:top w:val="none" w:sz="0" w:space="0" w:color="auto"/>
                                                                    <w:left w:val="none" w:sz="0" w:space="0" w:color="auto"/>
                                                                    <w:bottom w:val="none" w:sz="0" w:space="0" w:color="auto"/>
                                                                    <w:right w:val="none" w:sz="0" w:space="0" w:color="auto"/>
                                                                  </w:divBdr>
                                                                </w:div>
                                                                <w:div w:id="96489165">
                                                                  <w:marLeft w:val="105"/>
                                                                  <w:marRight w:val="105"/>
                                                                  <w:marTop w:val="90"/>
                                                                  <w:marBottom w:val="150"/>
                                                                  <w:divBdr>
                                                                    <w:top w:val="none" w:sz="0" w:space="0" w:color="auto"/>
                                                                    <w:left w:val="none" w:sz="0" w:space="0" w:color="auto"/>
                                                                    <w:bottom w:val="none" w:sz="0" w:space="0" w:color="auto"/>
                                                                    <w:right w:val="none" w:sz="0" w:space="0" w:color="auto"/>
                                                                  </w:divBdr>
                                                                </w:div>
                                                                <w:div w:id="600649523">
                                                                  <w:marLeft w:val="105"/>
                                                                  <w:marRight w:val="105"/>
                                                                  <w:marTop w:val="90"/>
                                                                  <w:marBottom w:val="150"/>
                                                                  <w:divBdr>
                                                                    <w:top w:val="none" w:sz="0" w:space="0" w:color="auto"/>
                                                                    <w:left w:val="none" w:sz="0" w:space="0" w:color="auto"/>
                                                                    <w:bottom w:val="none" w:sz="0" w:space="0" w:color="auto"/>
                                                                    <w:right w:val="none" w:sz="0" w:space="0" w:color="auto"/>
                                                                  </w:divBdr>
                                                                </w:div>
                                                                <w:div w:id="1093236207">
                                                                  <w:marLeft w:val="105"/>
                                                                  <w:marRight w:val="105"/>
                                                                  <w:marTop w:val="90"/>
                                                                  <w:marBottom w:val="150"/>
                                                                  <w:divBdr>
                                                                    <w:top w:val="none" w:sz="0" w:space="0" w:color="auto"/>
                                                                    <w:left w:val="none" w:sz="0" w:space="0" w:color="auto"/>
                                                                    <w:bottom w:val="none" w:sz="0" w:space="0" w:color="auto"/>
                                                                    <w:right w:val="none" w:sz="0" w:space="0" w:color="auto"/>
                                                                  </w:divBdr>
                                                                </w:div>
                                                                <w:div w:id="2117282961">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60001877">
          <w:marLeft w:val="0"/>
          <w:marRight w:val="0"/>
          <w:marTop w:val="0"/>
          <w:marBottom w:val="0"/>
          <w:divBdr>
            <w:top w:val="none" w:sz="0" w:space="0" w:color="auto"/>
            <w:left w:val="none" w:sz="0" w:space="0" w:color="auto"/>
            <w:bottom w:val="none" w:sz="0" w:space="0" w:color="auto"/>
            <w:right w:val="none" w:sz="0" w:space="0" w:color="auto"/>
          </w:divBdr>
          <w:divsChild>
            <w:div w:id="2033611214">
              <w:marLeft w:val="0"/>
              <w:marRight w:val="0"/>
              <w:marTop w:val="0"/>
              <w:marBottom w:val="0"/>
              <w:divBdr>
                <w:top w:val="none" w:sz="0" w:space="0" w:color="auto"/>
                <w:left w:val="none" w:sz="0" w:space="0" w:color="auto"/>
                <w:bottom w:val="none" w:sz="0" w:space="0" w:color="auto"/>
                <w:right w:val="none" w:sz="0" w:space="0" w:color="auto"/>
              </w:divBdr>
              <w:divsChild>
                <w:div w:id="115444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892649">
      <w:bodyDiv w:val="1"/>
      <w:marLeft w:val="0"/>
      <w:marRight w:val="0"/>
      <w:marTop w:val="0"/>
      <w:marBottom w:val="0"/>
      <w:divBdr>
        <w:top w:val="none" w:sz="0" w:space="0" w:color="auto"/>
        <w:left w:val="none" w:sz="0" w:space="0" w:color="auto"/>
        <w:bottom w:val="none" w:sz="0" w:space="0" w:color="auto"/>
        <w:right w:val="none" w:sz="0" w:space="0" w:color="auto"/>
      </w:divBdr>
      <w:divsChild>
        <w:div w:id="731805631">
          <w:marLeft w:val="0"/>
          <w:marRight w:val="0"/>
          <w:marTop w:val="0"/>
          <w:marBottom w:val="0"/>
          <w:divBdr>
            <w:top w:val="none" w:sz="0" w:space="0" w:color="auto"/>
            <w:left w:val="none" w:sz="0" w:space="0" w:color="auto"/>
            <w:bottom w:val="none" w:sz="0" w:space="0" w:color="auto"/>
            <w:right w:val="none" w:sz="0" w:space="0" w:color="auto"/>
          </w:divBdr>
          <w:divsChild>
            <w:div w:id="1033188880">
              <w:marLeft w:val="0"/>
              <w:marRight w:val="0"/>
              <w:marTop w:val="0"/>
              <w:marBottom w:val="0"/>
              <w:divBdr>
                <w:top w:val="none" w:sz="0" w:space="0" w:color="auto"/>
                <w:left w:val="none" w:sz="0" w:space="0" w:color="auto"/>
                <w:bottom w:val="none" w:sz="0" w:space="0" w:color="auto"/>
                <w:right w:val="none" w:sz="0" w:space="0" w:color="auto"/>
              </w:divBdr>
              <w:divsChild>
                <w:div w:id="205407809">
                  <w:marLeft w:val="0"/>
                  <w:marRight w:val="-90"/>
                  <w:marTop w:val="0"/>
                  <w:marBottom w:val="0"/>
                  <w:divBdr>
                    <w:top w:val="none" w:sz="0" w:space="0" w:color="auto"/>
                    <w:left w:val="none" w:sz="0" w:space="0" w:color="auto"/>
                    <w:bottom w:val="none" w:sz="0" w:space="0" w:color="auto"/>
                    <w:right w:val="none" w:sz="0" w:space="0" w:color="auto"/>
                  </w:divBdr>
                  <w:divsChild>
                    <w:div w:id="1271476221">
                      <w:marLeft w:val="0"/>
                      <w:marRight w:val="0"/>
                      <w:marTop w:val="0"/>
                      <w:marBottom w:val="0"/>
                      <w:divBdr>
                        <w:top w:val="none" w:sz="0" w:space="0" w:color="auto"/>
                        <w:left w:val="none" w:sz="0" w:space="0" w:color="auto"/>
                        <w:bottom w:val="none" w:sz="0" w:space="0" w:color="auto"/>
                        <w:right w:val="none" w:sz="0" w:space="0" w:color="auto"/>
                      </w:divBdr>
                      <w:divsChild>
                        <w:div w:id="1918467817">
                          <w:marLeft w:val="0"/>
                          <w:marRight w:val="0"/>
                          <w:marTop w:val="0"/>
                          <w:marBottom w:val="0"/>
                          <w:divBdr>
                            <w:top w:val="none" w:sz="0" w:space="0" w:color="auto"/>
                            <w:left w:val="none" w:sz="0" w:space="0" w:color="auto"/>
                            <w:bottom w:val="none" w:sz="0" w:space="0" w:color="auto"/>
                            <w:right w:val="none" w:sz="0" w:space="0" w:color="auto"/>
                          </w:divBdr>
                          <w:divsChild>
                            <w:div w:id="1622762656">
                              <w:marLeft w:val="240"/>
                              <w:marRight w:val="240"/>
                              <w:marTop w:val="0"/>
                              <w:marBottom w:val="60"/>
                              <w:divBdr>
                                <w:top w:val="none" w:sz="0" w:space="0" w:color="auto"/>
                                <w:left w:val="none" w:sz="0" w:space="0" w:color="auto"/>
                                <w:bottom w:val="none" w:sz="0" w:space="0" w:color="auto"/>
                                <w:right w:val="none" w:sz="0" w:space="0" w:color="auto"/>
                              </w:divBdr>
                              <w:divsChild>
                                <w:div w:id="1485969659">
                                  <w:marLeft w:val="150"/>
                                  <w:marRight w:val="0"/>
                                  <w:marTop w:val="0"/>
                                  <w:marBottom w:val="0"/>
                                  <w:divBdr>
                                    <w:top w:val="none" w:sz="0" w:space="0" w:color="auto"/>
                                    <w:left w:val="none" w:sz="0" w:space="0" w:color="auto"/>
                                    <w:bottom w:val="none" w:sz="0" w:space="0" w:color="auto"/>
                                    <w:right w:val="none" w:sz="0" w:space="0" w:color="auto"/>
                                  </w:divBdr>
                                  <w:divsChild>
                                    <w:div w:id="269629303">
                                      <w:marLeft w:val="0"/>
                                      <w:marRight w:val="0"/>
                                      <w:marTop w:val="0"/>
                                      <w:marBottom w:val="0"/>
                                      <w:divBdr>
                                        <w:top w:val="none" w:sz="0" w:space="0" w:color="auto"/>
                                        <w:left w:val="none" w:sz="0" w:space="0" w:color="auto"/>
                                        <w:bottom w:val="none" w:sz="0" w:space="0" w:color="auto"/>
                                        <w:right w:val="none" w:sz="0" w:space="0" w:color="auto"/>
                                      </w:divBdr>
                                      <w:divsChild>
                                        <w:div w:id="208303259">
                                          <w:marLeft w:val="0"/>
                                          <w:marRight w:val="0"/>
                                          <w:marTop w:val="0"/>
                                          <w:marBottom w:val="0"/>
                                          <w:divBdr>
                                            <w:top w:val="none" w:sz="0" w:space="0" w:color="auto"/>
                                            <w:left w:val="none" w:sz="0" w:space="0" w:color="auto"/>
                                            <w:bottom w:val="none" w:sz="0" w:space="0" w:color="auto"/>
                                            <w:right w:val="none" w:sz="0" w:space="0" w:color="auto"/>
                                          </w:divBdr>
                                          <w:divsChild>
                                            <w:div w:id="1550268547">
                                              <w:marLeft w:val="0"/>
                                              <w:marRight w:val="0"/>
                                              <w:marTop w:val="0"/>
                                              <w:marBottom w:val="60"/>
                                              <w:divBdr>
                                                <w:top w:val="none" w:sz="0" w:space="0" w:color="auto"/>
                                                <w:left w:val="none" w:sz="0" w:space="0" w:color="auto"/>
                                                <w:bottom w:val="none" w:sz="0" w:space="0" w:color="auto"/>
                                                <w:right w:val="none" w:sz="0" w:space="0" w:color="auto"/>
                                              </w:divBdr>
                                              <w:divsChild>
                                                <w:div w:id="1688823125">
                                                  <w:marLeft w:val="0"/>
                                                  <w:marRight w:val="0"/>
                                                  <w:marTop w:val="0"/>
                                                  <w:marBottom w:val="0"/>
                                                  <w:divBdr>
                                                    <w:top w:val="none" w:sz="0" w:space="0" w:color="auto"/>
                                                    <w:left w:val="none" w:sz="0" w:space="0" w:color="auto"/>
                                                    <w:bottom w:val="none" w:sz="0" w:space="0" w:color="auto"/>
                                                    <w:right w:val="none" w:sz="0" w:space="0" w:color="auto"/>
                                                  </w:divBdr>
                                                  <w:divsChild>
                                                    <w:div w:id="162355109">
                                                      <w:marLeft w:val="0"/>
                                                      <w:marRight w:val="0"/>
                                                      <w:marTop w:val="0"/>
                                                      <w:marBottom w:val="0"/>
                                                      <w:divBdr>
                                                        <w:top w:val="none" w:sz="0" w:space="0" w:color="auto"/>
                                                        <w:left w:val="none" w:sz="0" w:space="0" w:color="auto"/>
                                                        <w:bottom w:val="none" w:sz="0" w:space="0" w:color="auto"/>
                                                        <w:right w:val="none" w:sz="0" w:space="0" w:color="auto"/>
                                                      </w:divBdr>
                                                    </w:div>
                                                  </w:divsChild>
                                                </w:div>
                                                <w:div w:id="652148797">
                                                  <w:marLeft w:val="0"/>
                                                  <w:marRight w:val="0"/>
                                                  <w:marTop w:val="150"/>
                                                  <w:marBottom w:val="0"/>
                                                  <w:divBdr>
                                                    <w:top w:val="none" w:sz="0" w:space="0" w:color="auto"/>
                                                    <w:left w:val="none" w:sz="0" w:space="0" w:color="auto"/>
                                                    <w:bottom w:val="none" w:sz="0" w:space="0" w:color="auto"/>
                                                    <w:right w:val="none" w:sz="0" w:space="0" w:color="auto"/>
                                                  </w:divBdr>
                                                </w:div>
                                                <w:div w:id="1964190408">
                                                  <w:marLeft w:val="0"/>
                                                  <w:marRight w:val="0"/>
                                                  <w:marTop w:val="0"/>
                                                  <w:marBottom w:val="0"/>
                                                  <w:divBdr>
                                                    <w:top w:val="none" w:sz="0" w:space="0" w:color="auto"/>
                                                    <w:left w:val="none" w:sz="0" w:space="0" w:color="auto"/>
                                                    <w:bottom w:val="none" w:sz="0" w:space="0" w:color="auto"/>
                                                    <w:right w:val="none" w:sz="0" w:space="0" w:color="auto"/>
                                                  </w:divBdr>
                                                  <w:divsChild>
                                                    <w:div w:id="2003580227">
                                                      <w:marLeft w:val="0"/>
                                                      <w:marRight w:val="0"/>
                                                      <w:marTop w:val="0"/>
                                                      <w:marBottom w:val="0"/>
                                                      <w:divBdr>
                                                        <w:top w:val="none" w:sz="0" w:space="0" w:color="auto"/>
                                                        <w:left w:val="none" w:sz="0" w:space="0" w:color="auto"/>
                                                        <w:bottom w:val="none" w:sz="0" w:space="0" w:color="auto"/>
                                                        <w:right w:val="none" w:sz="0" w:space="0" w:color="auto"/>
                                                      </w:divBdr>
                                                      <w:divsChild>
                                                        <w:div w:id="1045254062">
                                                          <w:marLeft w:val="0"/>
                                                          <w:marRight w:val="0"/>
                                                          <w:marTop w:val="0"/>
                                                          <w:marBottom w:val="0"/>
                                                          <w:divBdr>
                                                            <w:top w:val="none" w:sz="0" w:space="0" w:color="auto"/>
                                                            <w:left w:val="none" w:sz="0" w:space="0" w:color="auto"/>
                                                            <w:bottom w:val="none" w:sz="0" w:space="0" w:color="auto"/>
                                                            <w:right w:val="none" w:sz="0" w:space="0" w:color="auto"/>
                                                          </w:divBdr>
                                                          <w:divsChild>
                                                            <w:div w:id="1675254799">
                                                              <w:marLeft w:val="0"/>
                                                              <w:marRight w:val="0"/>
                                                              <w:marTop w:val="0"/>
                                                              <w:marBottom w:val="0"/>
                                                              <w:divBdr>
                                                                <w:top w:val="none" w:sz="0" w:space="0" w:color="auto"/>
                                                                <w:left w:val="none" w:sz="0" w:space="0" w:color="auto"/>
                                                                <w:bottom w:val="none" w:sz="0" w:space="0" w:color="auto"/>
                                                                <w:right w:val="none" w:sz="0" w:space="0" w:color="auto"/>
                                                              </w:divBdr>
                                                              <w:divsChild>
                                                                <w:div w:id="575407132">
                                                                  <w:marLeft w:val="105"/>
                                                                  <w:marRight w:val="105"/>
                                                                  <w:marTop w:val="90"/>
                                                                  <w:marBottom w:val="150"/>
                                                                  <w:divBdr>
                                                                    <w:top w:val="none" w:sz="0" w:space="0" w:color="auto"/>
                                                                    <w:left w:val="none" w:sz="0" w:space="0" w:color="auto"/>
                                                                    <w:bottom w:val="none" w:sz="0" w:space="0" w:color="auto"/>
                                                                    <w:right w:val="none" w:sz="0" w:space="0" w:color="auto"/>
                                                                  </w:divBdr>
                                                                </w:div>
                                                                <w:div w:id="837044009">
                                                                  <w:marLeft w:val="105"/>
                                                                  <w:marRight w:val="105"/>
                                                                  <w:marTop w:val="90"/>
                                                                  <w:marBottom w:val="150"/>
                                                                  <w:divBdr>
                                                                    <w:top w:val="none" w:sz="0" w:space="0" w:color="auto"/>
                                                                    <w:left w:val="none" w:sz="0" w:space="0" w:color="auto"/>
                                                                    <w:bottom w:val="none" w:sz="0" w:space="0" w:color="auto"/>
                                                                    <w:right w:val="none" w:sz="0" w:space="0" w:color="auto"/>
                                                                  </w:divBdr>
                                                                </w:div>
                                                                <w:div w:id="2116976125">
                                                                  <w:marLeft w:val="105"/>
                                                                  <w:marRight w:val="105"/>
                                                                  <w:marTop w:val="90"/>
                                                                  <w:marBottom w:val="150"/>
                                                                  <w:divBdr>
                                                                    <w:top w:val="none" w:sz="0" w:space="0" w:color="auto"/>
                                                                    <w:left w:val="none" w:sz="0" w:space="0" w:color="auto"/>
                                                                    <w:bottom w:val="none" w:sz="0" w:space="0" w:color="auto"/>
                                                                    <w:right w:val="none" w:sz="0" w:space="0" w:color="auto"/>
                                                                  </w:divBdr>
                                                                </w:div>
                                                                <w:div w:id="2012642739">
                                                                  <w:marLeft w:val="105"/>
                                                                  <w:marRight w:val="105"/>
                                                                  <w:marTop w:val="90"/>
                                                                  <w:marBottom w:val="150"/>
                                                                  <w:divBdr>
                                                                    <w:top w:val="none" w:sz="0" w:space="0" w:color="auto"/>
                                                                    <w:left w:val="none" w:sz="0" w:space="0" w:color="auto"/>
                                                                    <w:bottom w:val="none" w:sz="0" w:space="0" w:color="auto"/>
                                                                    <w:right w:val="none" w:sz="0" w:space="0" w:color="auto"/>
                                                                  </w:divBdr>
                                                                </w:div>
                                                                <w:div w:id="2087142105">
                                                                  <w:marLeft w:val="105"/>
                                                                  <w:marRight w:val="105"/>
                                                                  <w:marTop w:val="90"/>
                                                                  <w:marBottom w:val="150"/>
                                                                  <w:divBdr>
                                                                    <w:top w:val="none" w:sz="0" w:space="0" w:color="auto"/>
                                                                    <w:left w:val="none" w:sz="0" w:space="0" w:color="auto"/>
                                                                    <w:bottom w:val="none" w:sz="0" w:space="0" w:color="auto"/>
                                                                    <w:right w:val="none" w:sz="0" w:space="0" w:color="auto"/>
                                                                  </w:divBdr>
                                                                </w:div>
                                                                <w:div w:id="422185273">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68650486">
          <w:marLeft w:val="0"/>
          <w:marRight w:val="0"/>
          <w:marTop w:val="0"/>
          <w:marBottom w:val="0"/>
          <w:divBdr>
            <w:top w:val="none" w:sz="0" w:space="0" w:color="auto"/>
            <w:left w:val="none" w:sz="0" w:space="0" w:color="auto"/>
            <w:bottom w:val="none" w:sz="0" w:space="0" w:color="auto"/>
            <w:right w:val="none" w:sz="0" w:space="0" w:color="auto"/>
          </w:divBdr>
          <w:divsChild>
            <w:div w:id="853812324">
              <w:marLeft w:val="0"/>
              <w:marRight w:val="0"/>
              <w:marTop w:val="0"/>
              <w:marBottom w:val="0"/>
              <w:divBdr>
                <w:top w:val="none" w:sz="0" w:space="0" w:color="auto"/>
                <w:left w:val="none" w:sz="0" w:space="0" w:color="auto"/>
                <w:bottom w:val="none" w:sz="0" w:space="0" w:color="auto"/>
                <w:right w:val="none" w:sz="0" w:space="0" w:color="auto"/>
              </w:divBdr>
              <w:divsChild>
                <w:div w:id="153886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c.longan.gov.v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A4431E-B605-4D22-8806-6EC79EB2EC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1274</Words>
  <Characters>7267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UBND TỈNH LONG AN</vt:lpstr>
    </vt:vector>
  </TitlesOfParts>
  <Company>HOME</Company>
  <LinksUpToDate>false</LinksUpToDate>
  <CharactersWithSpaces>8524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LONG AN</dc:title>
  <dc:creator>USER</dc:creator>
  <cp:lastModifiedBy>ADMIN-ML</cp:lastModifiedBy>
  <cp:revision>2</cp:revision>
  <cp:lastPrinted>2026-01-07T02:41:00Z</cp:lastPrinted>
  <dcterms:created xsi:type="dcterms:W3CDTF">2026-01-12T03:29:00Z</dcterms:created>
  <dcterms:modified xsi:type="dcterms:W3CDTF">2026-01-12T03:29:00Z</dcterms:modified>
</cp:coreProperties>
</file>